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9C73" w14:textId="62248601" w:rsidR="00617D32" w:rsidRDefault="005A2715" w:rsidP="00617D32">
      <w:pPr>
        <w:spacing w:after="0" w:line="240" w:lineRule="auto"/>
        <w:jc w:val="right"/>
        <w:rPr>
          <w:rFonts w:cstheme="minorHAnsi"/>
          <w:b/>
          <w:bCs/>
          <w:lang w:val="ro-RO"/>
        </w:rPr>
      </w:pPr>
      <w:r w:rsidRPr="005A2715">
        <w:rPr>
          <w:rFonts w:cstheme="minorHAnsi"/>
          <w:b/>
          <w:bCs/>
          <w:color w:val="0070C0"/>
          <w:lang w:val="ro-RO"/>
        </w:rPr>
        <w:t xml:space="preserve">Anexa </w:t>
      </w:r>
      <w:r w:rsidR="00916FB0">
        <w:rPr>
          <w:rFonts w:cstheme="minorHAnsi"/>
          <w:b/>
          <w:bCs/>
          <w:color w:val="0070C0"/>
          <w:lang w:val="ro-RO"/>
        </w:rPr>
        <w:t xml:space="preserve">la </w:t>
      </w:r>
      <w:r w:rsidR="00916FB0" w:rsidRPr="00916FB0">
        <w:rPr>
          <w:rFonts w:cstheme="minorHAnsi"/>
          <w:b/>
          <w:bCs/>
          <w:color w:val="0070C0"/>
          <w:lang w:val="ro-RO"/>
        </w:rPr>
        <w:t xml:space="preserve">Schema de măsuri de ajutor de minimis pentru </w:t>
      </w:r>
      <w:r w:rsidR="006F2B23">
        <w:rPr>
          <w:rFonts w:cstheme="minorHAnsi"/>
          <w:b/>
          <w:bCs/>
          <w:color w:val="0070C0"/>
          <w:lang w:val="ro-RO"/>
        </w:rPr>
        <w:t>acordarea de s</w:t>
      </w:r>
      <w:r w:rsidR="006F2B23" w:rsidRPr="006F2B23">
        <w:rPr>
          <w:rFonts w:cstheme="minorHAnsi"/>
          <w:b/>
          <w:bCs/>
          <w:color w:val="0070C0"/>
          <w:lang w:val="ro-RO"/>
        </w:rPr>
        <w:t xml:space="preserve">prijin pentru creșterea durabilă a microîntreprinderilor și crearea de locuri de muncă” </w:t>
      </w:r>
      <w:r w:rsidR="00916FB0" w:rsidRPr="00916FB0">
        <w:rPr>
          <w:rFonts w:cstheme="minorHAnsi"/>
          <w:b/>
          <w:bCs/>
          <w:color w:val="0070C0"/>
          <w:lang w:val="ro-RO"/>
        </w:rPr>
        <w:t>în cadrul Programului Tranziție Justă 2021-2027</w:t>
      </w:r>
    </w:p>
    <w:p w14:paraId="27D576B7" w14:textId="7B063EC5" w:rsidR="00617D32" w:rsidRDefault="00617D32" w:rsidP="00617D32">
      <w:pPr>
        <w:spacing w:after="0" w:line="240" w:lineRule="auto"/>
        <w:jc w:val="right"/>
        <w:rPr>
          <w:rFonts w:cstheme="minorHAnsi"/>
          <w:b/>
          <w:bCs/>
          <w:highlight w:val="white"/>
          <w:lang w:val="it-IT"/>
        </w:rPr>
      </w:pPr>
    </w:p>
    <w:p w14:paraId="39A3027A" w14:textId="77777777" w:rsidR="00445163" w:rsidRPr="00617D32" w:rsidRDefault="00445163" w:rsidP="00617D32">
      <w:pPr>
        <w:spacing w:after="0" w:line="240" w:lineRule="auto"/>
        <w:jc w:val="right"/>
        <w:rPr>
          <w:rFonts w:cstheme="minorHAnsi"/>
          <w:b/>
          <w:bCs/>
          <w:highlight w:val="white"/>
          <w:lang w:val="it-IT"/>
        </w:rPr>
      </w:pPr>
    </w:p>
    <w:p w14:paraId="3CFB31CB" w14:textId="5F3D05AF" w:rsidR="0075736D" w:rsidRPr="006C5ACB" w:rsidRDefault="0075736D" w:rsidP="00F7657E">
      <w:pPr>
        <w:spacing w:after="0" w:line="240" w:lineRule="auto"/>
        <w:jc w:val="center"/>
        <w:rPr>
          <w:rFonts w:cstheme="minorHAnsi"/>
          <w:b/>
          <w:bCs/>
          <w:color w:val="0070C0"/>
          <w:lang w:val="ro-RO"/>
        </w:rPr>
      </w:pPr>
      <w:r w:rsidRPr="006C5ACB">
        <w:rPr>
          <w:rFonts w:cstheme="minorHAnsi"/>
          <w:b/>
          <w:bCs/>
          <w:color w:val="0070C0"/>
          <w:lang w:val="ro-RO"/>
        </w:rPr>
        <w:t>Lista domeniilor de activitate prioritizate</w:t>
      </w:r>
      <w:r w:rsidR="00EA1CD2" w:rsidRPr="006C5ACB">
        <w:rPr>
          <w:rFonts w:cstheme="minorHAnsi"/>
          <w:b/>
          <w:bCs/>
          <w:color w:val="0070C0"/>
          <w:lang w:val="ro-RO"/>
        </w:rPr>
        <w:t xml:space="preserve"> la finanțare</w:t>
      </w:r>
      <w:r w:rsidR="006C5ACB">
        <w:rPr>
          <w:rFonts w:cstheme="minorHAnsi"/>
          <w:b/>
          <w:bCs/>
          <w:color w:val="0070C0"/>
          <w:lang w:val="ro-RO"/>
        </w:rPr>
        <w:t xml:space="preserve"> și a</w:t>
      </w:r>
      <w:r w:rsidR="00EA1CD2" w:rsidRPr="006C5ACB">
        <w:rPr>
          <w:rFonts w:cstheme="minorHAnsi"/>
          <w:b/>
          <w:bCs/>
          <w:color w:val="0070C0"/>
          <w:lang w:val="ro-RO"/>
        </w:rPr>
        <w:t xml:space="preserve"> domeniilor excluse în conformitate cu regulamentele aplicabile</w:t>
      </w:r>
    </w:p>
    <w:p w14:paraId="1A0CD01F" w14:textId="77777777" w:rsidR="00EA1CD2" w:rsidRDefault="00EA1CD2" w:rsidP="00F7657E">
      <w:pPr>
        <w:spacing w:after="0" w:line="240" w:lineRule="auto"/>
        <w:jc w:val="center"/>
        <w:rPr>
          <w:rFonts w:cstheme="minorHAnsi"/>
          <w:b/>
          <w:bCs/>
          <w:lang w:val="ro-RO"/>
        </w:rPr>
      </w:pPr>
    </w:p>
    <w:sdt>
      <w:sdtPr>
        <w:rPr>
          <w:rFonts w:asciiTheme="minorHAnsi" w:eastAsia="Calibri" w:hAnsiTheme="minorHAnsi" w:cstheme="minorHAnsi"/>
          <w:color w:val="auto"/>
          <w:kern w:val="2"/>
          <w:sz w:val="22"/>
          <w:szCs w:val="22"/>
          <w:lang w:val="ro-RO"/>
          <w14:ligatures w14:val="standardContextual"/>
        </w:rPr>
        <w:id w:val="-1681420999"/>
        <w:docPartObj>
          <w:docPartGallery w:val="Table of Contents"/>
          <w:docPartUnique/>
        </w:docPartObj>
      </w:sdtPr>
      <w:sdtEndPr>
        <w:rPr>
          <w:rFonts w:eastAsiaTheme="minorHAnsi"/>
          <w:b/>
          <w:bCs/>
          <w:noProof/>
        </w:rPr>
      </w:sdtEndPr>
      <w:sdtContent>
        <w:p w14:paraId="46127A5A" w14:textId="5F5BAD47" w:rsidR="0066349C" w:rsidRPr="002C436F" w:rsidRDefault="0066349C" w:rsidP="00F7657E">
          <w:pPr>
            <w:pStyle w:val="TOCHeading"/>
            <w:spacing w:before="0" w:line="240" w:lineRule="auto"/>
            <w:jc w:val="both"/>
            <w:rPr>
              <w:rFonts w:asciiTheme="minorHAnsi" w:hAnsiTheme="minorHAnsi" w:cstheme="minorHAnsi"/>
              <w:color w:val="auto"/>
              <w:sz w:val="22"/>
              <w:szCs w:val="22"/>
              <w:lang w:val="ro-RO"/>
            </w:rPr>
          </w:pPr>
        </w:p>
        <w:p w14:paraId="4E1382C8" w14:textId="61C752B8" w:rsidR="0055124D" w:rsidRDefault="0066349C">
          <w:pPr>
            <w:pStyle w:val="TOC1"/>
            <w:tabs>
              <w:tab w:val="left" w:pos="440"/>
              <w:tab w:val="right" w:leader="dot" w:pos="12950"/>
            </w:tabs>
            <w:rPr>
              <w:rFonts w:asciiTheme="minorHAnsi" w:eastAsiaTheme="minorEastAsia" w:hAnsiTheme="minorHAnsi" w:cstheme="minorBidi"/>
              <w:noProof/>
              <w:lang w:val="en-US"/>
            </w:rPr>
          </w:pPr>
          <w:r w:rsidRPr="002C436F">
            <w:rPr>
              <w:rFonts w:asciiTheme="minorHAnsi" w:hAnsiTheme="minorHAnsi" w:cstheme="minorHAnsi"/>
            </w:rPr>
            <w:fldChar w:fldCharType="begin"/>
          </w:r>
          <w:r w:rsidRPr="002C436F">
            <w:rPr>
              <w:rFonts w:asciiTheme="minorHAnsi" w:hAnsiTheme="minorHAnsi" w:cstheme="minorHAnsi"/>
            </w:rPr>
            <w:instrText xml:space="preserve"> TOC \o "1-3" \h \z \u </w:instrText>
          </w:r>
          <w:r w:rsidRPr="002C436F">
            <w:rPr>
              <w:rFonts w:asciiTheme="minorHAnsi" w:hAnsiTheme="minorHAnsi" w:cstheme="minorHAnsi"/>
            </w:rPr>
            <w:fldChar w:fldCharType="separate"/>
          </w:r>
          <w:hyperlink w:anchor="_Toc148966934" w:history="1">
            <w:r w:rsidR="0055124D" w:rsidRPr="00492BD7">
              <w:rPr>
                <w:rStyle w:val="Hyperlink"/>
                <w:rFonts w:cstheme="minorHAnsi"/>
                <w:b/>
                <w:bCs/>
                <w:noProof/>
              </w:rPr>
              <w:t>A.</w:t>
            </w:r>
            <w:r w:rsidR="0055124D">
              <w:rPr>
                <w:rFonts w:asciiTheme="minorHAnsi" w:eastAsiaTheme="minorEastAsia" w:hAnsiTheme="minorHAnsi" w:cstheme="minorBidi"/>
                <w:noProof/>
                <w:lang w:val="en-US"/>
              </w:rPr>
              <w:tab/>
            </w:r>
            <w:r w:rsidR="0055124D" w:rsidRPr="00492BD7">
              <w:rPr>
                <w:rStyle w:val="Hyperlink"/>
                <w:rFonts w:cstheme="minorHAnsi"/>
                <w:b/>
                <w:bCs/>
                <w:noProof/>
              </w:rPr>
              <w:t>Domeniile prioritizate conform PTJ 2021-2027 și domeniile din strategiile regionale de specializare inteligentă</w:t>
            </w:r>
            <w:r w:rsidR="0055124D">
              <w:rPr>
                <w:noProof/>
                <w:webHidden/>
              </w:rPr>
              <w:tab/>
            </w:r>
            <w:r w:rsidR="0055124D">
              <w:rPr>
                <w:noProof/>
                <w:webHidden/>
              </w:rPr>
              <w:fldChar w:fldCharType="begin"/>
            </w:r>
            <w:r w:rsidR="0055124D">
              <w:rPr>
                <w:noProof/>
                <w:webHidden/>
              </w:rPr>
              <w:instrText xml:space="preserve"> PAGEREF _Toc148966934 \h </w:instrText>
            </w:r>
            <w:r w:rsidR="0055124D">
              <w:rPr>
                <w:noProof/>
                <w:webHidden/>
              </w:rPr>
            </w:r>
            <w:r w:rsidR="0055124D">
              <w:rPr>
                <w:noProof/>
                <w:webHidden/>
              </w:rPr>
              <w:fldChar w:fldCharType="separate"/>
            </w:r>
            <w:r w:rsidR="0055124D">
              <w:rPr>
                <w:noProof/>
                <w:webHidden/>
              </w:rPr>
              <w:t>2</w:t>
            </w:r>
            <w:r w:rsidR="0055124D">
              <w:rPr>
                <w:noProof/>
                <w:webHidden/>
              </w:rPr>
              <w:fldChar w:fldCharType="end"/>
            </w:r>
          </w:hyperlink>
        </w:p>
        <w:p w14:paraId="5D8CFFFB" w14:textId="2BD8ECA1"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35" w:history="1">
            <w:r w:rsidR="0055124D" w:rsidRPr="00492BD7">
              <w:rPr>
                <w:rStyle w:val="Hyperlink"/>
                <w:rFonts w:cstheme="minorHAnsi"/>
                <w:b/>
                <w:bCs/>
                <w:noProof/>
              </w:rPr>
              <w:t>B.</w:t>
            </w:r>
            <w:r w:rsidR="0055124D">
              <w:rPr>
                <w:rFonts w:asciiTheme="minorHAnsi" w:eastAsiaTheme="minorEastAsia" w:hAnsiTheme="minorHAnsi" w:cstheme="minorBidi"/>
                <w:noProof/>
                <w:lang w:val="en-US"/>
              </w:rPr>
              <w:tab/>
            </w:r>
            <w:r w:rsidR="0055124D" w:rsidRPr="00492BD7">
              <w:rPr>
                <w:rStyle w:val="Hyperlink"/>
                <w:rFonts w:cstheme="minorHAnsi"/>
                <w:b/>
                <w:bCs/>
                <w:noProof/>
              </w:rPr>
              <w:t>Condiții legate de Regulamentul (UE) nr. 1060/2021, cu modificările și completările ulterioare (Regulament Dispoziții Comune);</w:t>
            </w:r>
            <w:r w:rsidR="0055124D">
              <w:rPr>
                <w:noProof/>
                <w:webHidden/>
              </w:rPr>
              <w:tab/>
            </w:r>
            <w:r w:rsidR="0055124D">
              <w:rPr>
                <w:noProof/>
                <w:webHidden/>
              </w:rPr>
              <w:fldChar w:fldCharType="begin"/>
            </w:r>
            <w:r w:rsidR="0055124D">
              <w:rPr>
                <w:noProof/>
                <w:webHidden/>
              </w:rPr>
              <w:instrText xml:space="preserve"> PAGEREF _Toc148966935 \h </w:instrText>
            </w:r>
            <w:r w:rsidR="0055124D">
              <w:rPr>
                <w:noProof/>
                <w:webHidden/>
              </w:rPr>
            </w:r>
            <w:r w:rsidR="0055124D">
              <w:rPr>
                <w:noProof/>
                <w:webHidden/>
              </w:rPr>
              <w:fldChar w:fldCharType="separate"/>
            </w:r>
            <w:r w:rsidR="0055124D">
              <w:rPr>
                <w:noProof/>
                <w:webHidden/>
              </w:rPr>
              <w:t>14</w:t>
            </w:r>
            <w:r w:rsidR="0055124D">
              <w:rPr>
                <w:noProof/>
                <w:webHidden/>
              </w:rPr>
              <w:fldChar w:fldCharType="end"/>
            </w:r>
          </w:hyperlink>
        </w:p>
        <w:p w14:paraId="05452B69" w14:textId="466C8B18"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36" w:history="1">
            <w:r w:rsidR="0055124D" w:rsidRPr="00492BD7">
              <w:rPr>
                <w:rStyle w:val="Hyperlink"/>
                <w:rFonts w:cstheme="minorHAnsi"/>
                <w:b/>
                <w:bCs/>
                <w:noProof/>
              </w:rPr>
              <w:t>C.</w:t>
            </w:r>
            <w:r w:rsidR="0055124D">
              <w:rPr>
                <w:rFonts w:asciiTheme="minorHAnsi" w:eastAsiaTheme="minorEastAsia" w:hAnsiTheme="minorHAnsi" w:cstheme="minorBidi"/>
                <w:noProof/>
                <w:lang w:val="en-US"/>
              </w:rPr>
              <w:tab/>
            </w:r>
            <w:r w:rsidR="0055124D" w:rsidRPr="00492BD7">
              <w:rPr>
                <w:rStyle w:val="Hyperlink"/>
                <w:rFonts w:cstheme="minorHAnsi"/>
                <w:b/>
                <w:bCs/>
                <w:noProof/>
              </w:rPr>
              <w:t>Condiții legate de Regulamentul (UE) nr. 1056/2021, cu modificările și completările ulterioare;</w:t>
            </w:r>
            <w:r w:rsidR="0055124D">
              <w:rPr>
                <w:noProof/>
                <w:webHidden/>
              </w:rPr>
              <w:tab/>
            </w:r>
            <w:r w:rsidR="0055124D">
              <w:rPr>
                <w:noProof/>
                <w:webHidden/>
              </w:rPr>
              <w:fldChar w:fldCharType="begin"/>
            </w:r>
            <w:r w:rsidR="0055124D">
              <w:rPr>
                <w:noProof/>
                <w:webHidden/>
              </w:rPr>
              <w:instrText xml:space="preserve"> PAGEREF _Toc148966936 \h </w:instrText>
            </w:r>
            <w:r w:rsidR="0055124D">
              <w:rPr>
                <w:noProof/>
                <w:webHidden/>
              </w:rPr>
            </w:r>
            <w:r w:rsidR="0055124D">
              <w:rPr>
                <w:noProof/>
                <w:webHidden/>
              </w:rPr>
              <w:fldChar w:fldCharType="separate"/>
            </w:r>
            <w:r w:rsidR="0055124D">
              <w:rPr>
                <w:noProof/>
                <w:webHidden/>
              </w:rPr>
              <w:t>14</w:t>
            </w:r>
            <w:r w:rsidR="0055124D">
              <w:rPr>
                <w:noProof/>
                <w:webHidden/>
              </w:rPr>
              <w:fldChar w:fldCharType="end"/>
            </w:r>
          </w:hyperlink>
        </w:p>
        <w:p w14:paraId="499F0BD9" w14:textId="0FA2B20B"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37" w:history="1">
            <w:r w:rsidR="0055124D" w:rsidRPr="00492BD7">
              <w:rPr>
                <w:rStyle w:val="Hyperlink"/>
                <w:rFonts w:cstheme="minorHAnsi"/>
                <w:b/>
                <w:bCs/>
                <w:noProof/>
              </w:rPr>
              <w:t>D.</w:t>
            </w:r>
            <w:r w:rsidR="0055124D">
              <w:rPr>
                <w:rFonts w:asciiTheme="minorHAnsi" w:eastAsiaTheme="minorEastAsia" w:hAnsiTheme="minorHAnsi" w:cstheme="minorBidi"/>
                <w:noProof/>
                <w:lang w:val="en-US"/>
              </w:rPr>
              <w:tab/>
            </w:r>
            <w:r w:rsidR="0055124D" w:rsidRPr="00492BD7">
              <w:rPr>
                <w:rStyle w:val="Hyperlink"/>
                <w:rFonts w:cstheme="minorHAnsi"/>
                <w:b/>
                <w:bCs/>
                <w:noProof/>
              </w:rPr>
              <w:t>Condiții legate de domeniile de excludere din Regulamentul (UE) nr. 1407/2013, cu modificările și completările ulterioare (Regulamentul de minimis).</w:t>
            </w:r>
            <w:r w:rsidR="0055124D">
              <w:rPr>
                <w:noProof/>
                <w:webHidden/>
              </w:rPr>
              <w:tab/>
            </w:r>
            <w:r w:rsidR="0055124D">
              <w:rPr>
                <w:noProof/>
                <w:webHidden/>
              </w:rPr>
              <w:fldChar w:fldCharType="begin"/>
            </w:r>
            <w:r w:rsidR="0055124D">
              <w:rPr>
                <w:noProof/>
                <w:webHidden/>
              </w:rPr>
              <w:instrText xml:space="preserve"> PAGEREF _Toc148966937 \h </w:instrText>
            </w:r>
            <w:r w:rsidR="0055124D">
              <w:rPr>
                <w:noProof/>
                <w:webHidden/>
              </w:rPr>
            </w:r>
            <w:r w:rsidR="0055124D">
              <w:rPr>
                <w:noProof/>
                <w:webHidden/>
              </w:rPr>
              <w:fldChar w:fldCharType="separate"/>
            </w:r>
            <w:r w:rsidR="0055124D">
              <w:rPr>
                <w:noProof/>
                <w:webHidden/>
              </w:rPr>
              <w:t>15</w:t>
            </w:r>
            <w:r w:rsidR="0055124D">
              <w:rPr>
                <w:noProof/>
                <w:webHidden/>
              </w:rPr>
              <w:fldChar w:fldCharType="end"/>
            </w:r>
          </w:hyperlink>
        </w:p>
        <w:p w14:paraId="75966037" w14:textId="7DB33D20"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38" w:history="1">
            <w:r w:rsidR="0055124D" w:rsidRPr="00492BD7">
              <w:rPr>
                <w:rStyle w:val="Hyperlink"/>
                <w:rFonts w:cstheme="minorHAnsi"/>
                <w:b/>
                <w:bCs/>
                <w:noProof/>
              </w:rPr>
              <w:t>E.</w:t>
            </w:r>
            <w:r w:rsidR="0055124D">
              <w:rPr>
                <w:rFonts w:asciiTheme="minorHAnsi" w:eastAsiaTheme="minorEastAsia" w:hAnsiTheme="minorHAnsi" w:cstheme="minorBidi"/>
                <w:noProof/>
                <w:lang w:val="en-US"/>
              </w:rPr>
              <w:tab/>
            </w:r>
            <w:r w:rsidR="0055124D" w:rsidRPr="00492BD7">
              <w:rPr>
                <w:rStyle w:val="Hyperlink"/>
                <w:rFonts w:cstheme="minorHAnsi"/>
                <w:b/>
                <w:bCs/>
                <w:noProof/>
              </w:rPr>
              <w:t>Domenii excluse de PTJ 2021-2027</w:t>
            </w:r>
            <w:r w:rsidR="0055124D">
              <w:rPr>
                <w:noProof/>
                <w:webHidden/>
              </w:rPr>
              <w:tab/>
            </w:r>
            <w:r w:rsidR="0055124D">
              <w:rPr>
                <w:noProof/>
                <w:webHidden/>
              </w:rPr>
              <w:fldChar w:fldCharType="begin"/>
            </w:r>
            <w:r w:rsidR="0055124D">
              <w:rPr>
                <w:noProof/>
                <w:webHidden/>
              </w:rPr>
              <w:instrText xml:space="preserve"> PAGEREF _Toc148966938 \h </w:instrText>
            </w:r>
            <w:r w:rsidR="0055124D">
              <w:rPr>
                <w:noProof/>
                <w:webHidden/>
              </w:rPr>
            </w:r>
            <w:r w:rsidR="0055124D">
              <w:rPr>
                <w:noProof/>
                <w:webHidden/>
              </w:rPr>
              <w:fldChar w:fldCharType="separate"/>
            </w:r>
            <w:r w:rsidR="0055124D">
              <w:rPr>
                <w:noProof/>
                <w:webHidden/>
              </w:rPr>
              <w:t>16</w:t>
            </w:r>
            <w:r w:rsidR="0055124D">
              <w:rPr>
                <w:noProof/>
                <w:webHidden/>
              </w:rPr>
              <w:fldChar w:fldCharType="end"/>
            </w:r>
          </w:hyperlink>
        </w:p>
        <w:p w14:paraId="24F61CC3" w14:textId="4DDC39BB"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39" w:history="1">
            <w:r w:rsidR="0055124D" w:rsidRPr="00492BD7">
              <w:rPr>
                <w:rStyle w:val="Hyperlink"/>
                <w:rFonts w:cstheme="minorHAnsi"/>
                <w:b/>
                <w:bCs/>
                <w:noProof/>
              </w:rPr>
              <w:t>F.</w:t>
            </w:r>
            <w:r w:rsidR="0055124D">
              <w:rPr>
                <w:rFonts w:asciiTheme="minorHAnsi" w:eastAsiaTheme="minorEastAsia" w:hAnsiTheme="minorHAnsi" w:cstheme="minorBidi"/>
                <w:noProof/>
                <w:lang w:val="en-US"/>
              </w:rPr>
              <w:tab/>
            </w:r>
            <w:r w:rsidR="0055124D" w:rsidRPr="00492BD7">
              <w:rPr>
                <w:rStyle w:val="Hyperlink"/>
                <w:rFonts w:cstheme="minorHAnsi"/>
                <w:b/>
                <w:bCs/>
                <w:noProof/>
              </w:rPr>
              <w:t>Domenii excluse de prevederile art. 346 din Tratatul de Funcționare a UE (TFUE)</w:t>
            </w:r>
            <w:r w:rsidR="0055124D">
              <w:rPr>
                <w:noProof/>
                <w:webHidden/>
              </w:rPr>
              <w:tab/>
            </w:r>
            <w:r w:rsidR="0055124D">
              <w:rPr>
                <w:noProof/>
                <w:webHidden/>
              </w:rPr>
              <w:fldChar w:fldCharType="begin"/>
            </w:r>
            <w:r w:rsidR="0055124D">
              <w:rPr>
                <w:noProof/>
                <w:webHidden/>
              </w:rPr>
              <w:instrText xml:space="preserve"> PAGEREF _Toc148966939 \h </w:instrText>
            </w:r>
            <w:r w:rsidR="0055124D">
              <w:rPr>
                <w:noProof/>
                <w:webHidden/>
              </w:rPr>
            </w:r>
            <w:r w:rsidR="0055124D">
              <w:rPr>
                <w:noProof/>
                <w:webHidden/>
              </w:rPr>
              <w:fldChar w:fldCharType="separate"/>
            </w:r>
            <w:r w:rsidR="0055124D">
              <w:rPr>
                <w:noProof/>
                <w:webHidden/>
              </w:rPr>
              <w:t>16</w:t>
            </w:r>
            <w:r w:rsidR="0055124D">
              <w:rPr>
                <w:noProof/>
                <w:webHidden/>
              </w:rPr>
              <w:fldChar w:fldCharType="end"/>
            </w:r>
          </w:hyperlink>
        </w:p>
        <w:p w14:paraId="10BA2535" w14:textId="5E8CAF28"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40" w:history="1">
            <w:r w:rsidR="0055124D" w:rsidRPr="00492BD7">
              <w:rPr>
                <w:rStyle w:val="Hyperlink"/>
                <w:rFonts w:cstheme="minorHAnsi"/>
                <w:b/>
                <w:bCs/>
                <w:noProof/>
              </w:rPr>
              <w:t>G.</w:t>
            </w:r>
            <w:r w:rsidR="0055124D">
              <w:rPr>
                <w:rFonts w:asciiTheme="minorHAnsi" w:eastAsiaTheme="minorEastAsia" w:hAnsiTheme="minorHAnsi" w:cstheme="minorBidi"/>
                <w:noProof/>
                <w:lang w:val="en-US"/>
              </w:rPr>
              <w:tab/>
            </w:r>
            <w:r w:rsidR="0055124D" w:rsidRPr="00492BD7">
              <w:rPr>
                <w:rStyle w:val="Hyperlink"/>
                <w:rFonts w:cstheme="minorHAnsi"/>
                <w:b/>
                <w:bCs/>
                <w:noProof/>
              </w:rPr>
              <w:t>Condiții legate de aplicarea DNSH în conformitate cu art. 17 din Regulamentul (UE) nr. 852/2020, respectiv cu Regulamentul delegat (UE) nr. 2021/2139 de completare a Regulamentului (UE) nr.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 și respectiv cu criteriile prevăzute în Comunicarea Comisiei - Orientări tehnice privind aplicarea principiului de „a nu aduce prejudicii semnificative” în temeiul Regulamentului privind Mecanismul de redresare și reziliență (2021/C58/01).</w:t>
            </w:r>
            <w:r w:rsidR="0055124D">
              <w:rPr>
                <w:noProof/>
                <w:webHidden/>
              </w:rPr>
              <w:tab/>
            </w:r>
            <w:r w:rsidR="0055124D">
              <w:rPr>
                <w:noProof/>
                <w:webHidden/>
              </w:rPr>
              <w:fldChar w:fldCharType="begin"/>
            </w:r>
            <w:r w:rsidR="0055124D">
              <w:rPr>
                <w:noProof/>
                <w:webHidden/>
              </w:rPr>
              <w:instrText xml:space="preserve"> PAGEREF _Toc148966940 \h </w:instrText>
            </w:r>
            <w:r w:rsidR="0055124D">
              <w:rPr>
                <w:noProof/>
                <w:webHidden/>
              </w:rPr>
            </w:r>
            <w:r w:rsidR="0055124D">
              <w:rPr>
                <w:noProof/>
                <w:webHidden/>
              </w:rPr>
              <w:fldChar w:fldCharType="separate"/>
            </w:r>
            <w:r w:rsidR="0055124D">
              <w:rPr>
                <w:noProof/>
                <w:webHidden/>
              </w:rPr>
              <w:t>16</w:t>
            </w:r>
            <w:r w:rsidR="0055124D">
              <w:rPr>
                <w:noProof/>
                <w:webHidden/>
              </w:rPr>
              <w:fldChar w:fldCharType="end"/>
            </w:r>
          </w:hyperlink>
        </w:p>
        <w:p w14:paraId="503216DA" w14:textId="46BC00A2" w:rsidR="0055124D" w:rsidRDefault="00000000">
          <w:pPr>
            <w:pStyle w:val="TOC1"/>
            <w:tabs>
              <w:tab w:val="left" w:pos="440"/>
              <w:tab w:val="right" w:leader="dot" w:pos="12950"/>
            </w:tabs>
            <w:rPr>
              <w:rFonts w:asciiTheme="minorHAnsi" w:eastAsiaTheme="minorEastAsia" w:hAnsiTheme="minorHAnsi" w:cstheme="minorBidi"/>
              <w:noProof/>
              <w:lang w:val="en-US"/>
            </w:rPr>
          </w:pPr>
          <w:hyperlink w:anchor="_Toc148966941" w:history="1">
            <w:r w:rsidR="0055124D" w:rsidRPr="00492BD7">
              <w:rPr>
                <w:rStyle w:val="Hyperlink"/>
                <w:rFonts w:cstheme="minorHAnsi"/>
                <w:b/>
                <w:bCs/>
                <w:noProof/>
              </w:rPr>
              <w:t>H.</w:t>
            </w:r>
            <w:r w:rsidR="0055124D">
              <w:rPr>
                <w:rFonts w:asciiTheme="minorHAnsi" w:eastAsiaTheme="minorEastAsia" w:hAnsiTheme="minorHAnsi" w:cstheme="minorBidi"/>
                <w:noProof/>
                <w:lang w:val="en-US"/>
              </w:rPr>
              <w:tab/>
            </w:r>
            <w:r w:rsidR="0055124D" w:rsidRPr="00492BD7">
              <w:rPr>
                <w:rStyle w:val="Hyperlink"/>
                <w:rFonts w:cstheme="minorHAnsi"/>
                <w:b/>
                <w:bCs/>
                <w:noProof/>
              </w:rPr>
              <w:t>Analiza DNSH la nivelul acțiunii privind sprijinirea pentru creșterea durabilă a microîntreprinderilor și crearea de locuri de muncă</w:t>
            </w:r>
            <w:r w:rsidR="0055124D">
              <w:rPr>
                <w:noProof/>
                <w:webHidden/>
              </w:rPr>
              <w:tab/>
            </w:r>
            <w:r w:rsidR="0055124D">
              <w:rPr>
                <w:noProof/>
                <w:webHidden/>
              </w:rPr>
              <w:fldChar w:fldCharType="begin"/>
            </w:r>
            <w:r w:rsidR="0055124D">
              <w:rPr>
                <w:noProof/>
                <w:webHidden/>
              </w:rPr>
              <w:instrText xml:space="preserve"> PAGEREF _Toc148966941 \h </w:instrText>
            </w:r>
            <w:r w:rsidR="0055124D">
              <w:rPr>
                <w:noProof/>
                <w:webHidden/>
              </w:rPr>
            </w:r>
            <w:r w:rsidR="0055124D">
              <w:rPr>
                <w:noProof/>
                <w:webHidden/>
              </w:rPr>
              <w:fldChar w:fldCharType="separate"/>
            </w:r>
            <w:r w:rsidR="0055124D">
              <w:rPr>
                <w:noProof/>
                <w:webHidden/>
              </w:rPr>
              <w:t>18</w:t>
            </w:r>
            <w:r w:rsidR="0055124D">
              <w:rPr>
                <w:noProof/>
                <w:webHidden/>
              </w:rPr>
              <w:fldChar w:fldCharType="end"/>
            </w:r>
          </w:hyperlink>
        </w:p>
        <w:p w14:paraId="1584C2D7" w14:textId="3C882580" w:rsidR="0043777F" w:rsidRPr="002C436F" w:rsidRDefault="0066349C" w:rsidP="00F7657E">
          <w:pPr>
            <w:spacing w:after="0" w:line="240" w:lineRule="auto"/>
            <w:jc w:val="both"/>
            <w:rPr>
              <w:rFonts w:cstheme="minorHAnsi"/>
              <w:lang w:val="ro-RO"/>
            </w:rPr>
          </w:pPr>
          <w:r w:rsidRPr="002C436F">
            <w:rPr>
              <w:rFonts w:cstheme="minorHAnsi"/>
              <w:b/>
              <w:bCs/>
              <w:noProof/>
              <w:lang w:val="ro-RO"/>
            </w:rPr>
            <w:fldChar w:fldCharType="end"/>
          </w:r>
        </w:p>
      </w:sdtContent>
    </w:sdt>
    <w:p w14:paraId="251C71FB" w14:textId="4F4D81C6" w:rsidR="0066349C" w:rsidRPr="002C436F" w:rsidRDefault="0066349C" w:rsidP="00F7657E">
      <w:pPr>
        <w:spacing w:after="0" w:line="240" w:lineRule="auto"/>
        <w:jc w:val="both"/>
        <w:rPr>
          <w:rFonts w:eastAsiaTheme="majorEastAsia" w:cstheme="minorHAnsi"/>
          <w:kern w:val="0"/>
          <w:lang w:val="ro-RO"/>
          <w14:ligatures w14:val="none"/>
        </w:rPr>
      </w:pPr>
      <w:r w:rsidRPr="002C436F">
        <w:rPr>
          <w:rFonts w:cstheme="minorHAnsi"/>
          <w:lang w:val="ro-RO"/>
        </w:rPr>
        <w:br w:type="page"/>
      </w:r>
    </w:p>
    <w:p w14:paraId="6B786FBB" w14:textId="77777777" w:rsidR="0066349C" w:rsidRPr="00EA1CD2" w:rsidRDefault="0066349C" w:rsidP="00EA1CD2">
      <w:pPr>
        <w:pStyle w:val="Heading1"/>
        <w:numPr>
          <w:ilvl w:val="0"/>
          <w:numId w:val="0"/>
        </w:numPr>
        <w:spacing w:before="0" w:after="0"/>
        <w:ind w:left="1080"/>
        <w:rPr>
          <w:rFonts w:asciiTheme="minorHAnsi" w:hAnsiTheme="minorHAnsi" w:cstheme="minorHAnsi"/>
          <w:b/>
          <w:bCs/>
          <w:color w:val="0070C0"/>
          <w:sz w:val="22"/>
          <w:szCs w:val="22"/>
        </w:rPr>
      </w:pPr>
    </w:p>
    <w:p w14:paraId="425C1AEF" w14:textId="501FB3A9" w:rsidR="00EA1CD2" w:rsidRDefault="0066349C">
      <w:pPr>
        <w:pStyle w:val="Heading1"/>
        <w:numPr>
          <w:ilvl w:val="0"/>
          <w:numId w:val="32"/>
        </w:numPr>
        <w:spacing w:before="0" w:after="0"/>
        <w:rPr>
          <w:rFonts w:asciiTheme="minorHAnsi" w:hAnsiTheme="minorHAnsi" w:cstheme="minorHAnsi"/>
          <w:b/>
          <w:bCs/>
          <w:color w:val="0070C0"/>
          <w:sz w:val="22"/>
          <w:szCs w:val="22"/>
        </w:rPr>
      </w:pPr>
      <w:bookmarkStart w:id="0" w:name="_Toc148966934"/>
      <w:r w:rsidRPr="00EA1CD2">
        <w:rPr>
          <w:rFonts w:asciiTheme="minorHAnsi" w:hAnsiTheme="minorHAnsi" w:cstheme="minorHAnsi"/>
          <w:b/>
          <w:bCs/>
          <w:color w:val="0070C0"/>
          <w:sz w:val="22"/>
          <w:szCs w:val="22"/>
        </w:rPr>
        <w:t>Domeniile prioritizate conform PTJ 2021-2027 și domeniile din strategiile regionale de specializare inteligentă</w:t>
      </w:r>
      <w:bookmarkEnd w:id="0"/>
      <w:r w:rsidRPr="00EA1CD2">
        <w:rPr>
          <w:rFonts w:asciiTheme="minorHAnsi" w:hAnsiTheme="minorHAnsi" w:cstheme="minorHAnsi"/>
          <w:b/>
          <w:bCs/>
          <w:color w:val="0070C0"/>
          <w:sz w:val="22"/>
          <w:szCs w:val="22"/>
        </w:rPr>
        <w:t xml:space="preserve"> </w:t>
      </w:r>
    </w:p>
    <w:p w14:paraId="7EE93C42" w14:textId="77777777" w:rsidR="00EA1CD2" w:rsidRPr="00EA1CD2" w:rsidRDefault="00EA1CD2" w:rsidP="00EA1CD2">
      <w:pPr>
        <w:rPr>
          <w:lang w:val="ro-RO"/>
        </w:rPr>
      </w:pPr>
    </w:p>
    <w:p w14:paraId="46BFA332" w14:textId="3FF6F71A" w:rsidR="0005352C" w:rsidRPr="002C436F" w:rsidRDefault="006F2B23" w:rsidP="00F7657E">
      <w:pPr>
        <w:spacing w:after="0" w:line="240" w:lineRule="auto"/>
        <w:jc w:val="both"/>
        <w:rPr>
          <w:rFonts w:eastAsia="Times New Roman" w:cstheme="minorHAnsi"/>
          <w:bCs/>
          <w:sz w:val="20"/>
          <w:szCs w:val="20"/>
          <w:lang w:val="ro-RO"/>
        </w:rPr>
      </w:pPr>
      <w:r>
        <w:rPr>
          <w:rFonts w:cstheme="minorHAnsi"/>
          <w:bCs/>
          <w:sz w:val="20"/>
          <w:szCs w:val="20"/>
          <w:lang w:val="ro-RO"/>
        </w:rPr>
        <w:t xml:space="preserve">Operațiunea </w:t>
      </w:r>
      <w:r w:rsidR="0005352C" w:rsidRPr="002C436F">
        <w:rPr>
          <w:rFonts w:cstheme="minorHAnsi"/>
          <w:bCs/>
          <w:sz w:val="20"/>
          <w:szCs w:val="20"/>
          <w:lang w:val="ro-RO"/>
        </w:rPr>
        <w:t>se realizează într-unul dintre domeniile identificate expres în cadrul fiecărei priorități PTJ 2021-2027</w:t>
      </w:r>
      <w:r w:rsidR="0005352C" w:rsidRPr="002C436F">
        <w:rPr>
          <w:rFonts w:eastAsia="Times New Roman" w:cstheme="minorHAnsi"/>
          <w:bCs/>
          <w:sz w:val="20"/>
          <w:szCs w:val="20"/>
          <w:lang w:val="ro-RO"/>
        </w:rPr>
        <w:t xml:space="preserve"> și nu este exclus </w:t>
      </w:r>
      <w:r w:rsidR="0005352C" w:rsidRPr="002C436F">
        <w:rPr>
          <w:rFonts w:cstheme="minorHAnsi"/>
          <w:bCs/>
          <w:sz w:val="20"/>
          <w:szCs w:val="20"/>
          <w:lang w:val="ro-RO"/>
        </w:rPr>
        <w:t>din domeniile de aplicare ale:</w:t>
      </w:r>
    </w:p>
    <w:p w14:paraId="40E48A96" w14:textId="188CAC45" w:rsidR="0005352C" w:rsidRPr="002C436F" w:rsidRDefault="0005352C">
      <w:pPr>
        <w:pStyle w:val="ListParagraph"/>
        <w:numPr>
          <w:ilvl w:val="0"/>
          <w:numId w:val="16"/>
        </w:numPr>
        <w:spacing w:after="0" w:line="240" w:lineRule="auto"/>
        <w:ind w:left="2148"/>
        <w:jc w:val="both"/>
        <w:rPr>
          <w:rFonts w:cstheme="minorHAnsi"/>
          <w:sz w:val="20"/>
          <w:szCs w:val="20"/>
          <w:lang w:val="ro-RO"/>
        </w:rPr>
      </w:pPr>
      <w:r w:rsidRPr="002C436F">
        <w:rPr>
          <w:rFonts w:cstheme="minorHAnsi"/>
          <w:sz w:val="20"/>
          <w:szCs w:val="20"/>
          <w:lang w:val="ro-RO"/>
        </w:rPr>
        <w:t xml:space="preserve">Regulamentului </w:t>
      </w:r>
      <w:r w:rsidR="006F2B23">
        <w:rPr>
          <w:rFonts w:cstheme="minorHAnsi"/>
          <w:sz w:val="20"/>
          <w:szCs w:val="20"/>
          <w:lang w:val="ro-RO"/>
        </w:rPr>
        <w:t>(</w:t>
      </w:r>
      <w:r w:rsidRPr="002C436F">
        <w:rPr>
          <w:rFonts w:cstheme="minorHAnsi"/>
          <w:sz w:val="20"/>
          <w:szCs w:val="20"/>
          <w:lang w:val="ro-RO"/>
        </w:rPr>
        <w:t>UE</w:t>
      </w:r>
      <w:r w:rsidR="006F2B23">
        <w:rPr>
          <w:rFonts w:cstheme="minorHAnsi"/>
          <w:sz w:val="20"/>
          <w:szCs w:val="20"/>
          <w:lang w:val="ro-RO"/>
        </w:rPr>
        <w:t>) nr.</w:t>
      </w:r>
      <w:r w:rsidRPr="002C436F">
        <w:rPr>
          <w:rFonts w:cstheme="minorHAnsi"/>
          <w:sz w:val="20"/>
          <w:szCs w:val="20"/>
          <w:lang w:val="ro-RO"/>
        </w:rPr>
        <w:t xml:space="preserve"> 1060/2021, cu modificările și completările ulterioare;</w:t>
      </w:r>
    </w:p>
    <w:p w14:paraId="1AA569AC" w14:textId="1D072280" w:rsidR="0005352C" w:rsidRPr="002C436F" w:rsidRDefault="0005352C">
      <w:pPr>
        <w:pStyle w:val="ListParagraph"/>
        <w:numPr>
          <w:ilvl w:val="0"/>
          <w:numId w:val="16"/>
        </w:numPr>
        <w:spacing w:after="0" w:line="240" w:lineRule="auto"/>
        <w:ind w:left="2148"/>
        <w:jc w:val="both"/>
        <w:rPr>
          <w:rFonts w:cstheme="minorHAnsi"/>
          <w:sz w:val="20"/>
          <w:szCs w:val="20"/>
          <w:lang w:val="ro-RO"/>
        </w:rPr>
      </w:pPr>
      <w:r w:rsidRPr="002C436F">
        <w:rPr>
          <w:rFonts w:cstheme="minorHAnsi"/>
          <w:sz w:val="20"/>
          <w:szCs w:val="20"/>
          <w:lang w:val="ro-RO"/>
        </w:rPr>
        <w:t xml:space="preserve">Regulamentului </w:t>
      </w:r>
      <w:r w:rsidR="006F2B23">
        <w:rPr>
          <w:rFonts w:cstheme="minorHAnsi"/>
          <w:sz w:val="20"/>
          <w:szCs w:val="20"/>
          <w:lang w:val="ro-RO"/>
        </w:rPr>
        <w:t>(</w:t>
      </w:r>
      <w:r w:rsidRPr="002C436F">
        <w:rPr>
          <w:rFonts w:cstheme="minorHAnsi"/>
          <w:sz w:val="20"/>
          <w:szCs w:val="20"/>
          <w:lang w:val="ro-RO"/>
        </w:rPr>
        <w:t>UE</w:t>
      </w:r>
      <w:r w:rsidR="006F2B23">
        <w:rPr>
          <w:rFonts w:cstheme="minorHAnsi"/>
          <w:sz w:val="20"/>
          <w:szCs w:val="20"/>
          <w:lang w:val="ro-RO"/>
        </w:rPr>
        <w:t>) nr.</w:t>
      </w:r>
      <w:r w:rsidRPr="002C436F">
        <w:rPr>
          <w:rFonts w:cstheme="minorHAnsi"/>
          <w:sz w:val="20"/>
          <w:szCs w:val="20"/>
          <w:lang w:val="ro-RO"/>
        </w:rPr>
        <w:t xml:space="preserve"> </w:t>
      </w:r>
      <w:bookmarkStart w:id="1" w:name="_Hlk148292109"/>
      <w:r w:rsidRPr="002C436F">
        <w:rPr>
          <w:rFonts w:cstheme="minorHAnsi"/>
          <w:sz w:val="20"/>
          <w:szCs w:val="20"/>
          <w:lang w:val="ro-RO"/>
        </w:rPr>
        <w:t>1056/2021, cu modificările și completările ulterioare</w:t>
      </w:r>
      <w:bookmarkEnd w:id="1"/>
      <w:r w:rsidRPr="002C436F">
        <w:rPr>
          <w:rFonts w:cstheme="minorHAnsi"/>
          <w:sz w:val="20"/>
          <w:szCs w:val="20"/>
          <w:lang w:val="ro-RO"/>
        </w:rPr>
        <w:t>;</w:t>
      </w:r>
    </w:p>
    <w:p w14:paraId="100A4F18" w14:textId="1591573B" w:rsidR="0005352C" w:rsidRPr="002C436F" w:rsidRDefault="0005352C">
      <w:pPr>
        <w:pStyle w:val="ListParagraph"/>
        <w:numPr>
          <w:ilvl w:val="0"/>
          <w:numId w:val="16"/>
        </w:numPr>
        <w:spacing w:after="0" w:line="240" w:lineRule="auto"/>
        <w:ind w:left="2148"/>
        <w:jc w:val="both"/>
        <w:rPr>
          <w:rFonts w:cstheme="minorHAnsi"/>
          <w:sz w:val="20"/>
          <w:szCs w:val="20"/>
          <w:lang w:val="ro-RO"/>
        </w:rPr>
      </w:pPr>
      <w:r w:rsidRPr="002C436F">
        <w:rPr>
          <w:rFonts w:cstheme="minorHAnsi"/>
          <w:sz w:val="20"/>
          <w:szCs w:val="20"/>
          <w:lang w:val="ro-RO"/>
        </w:rPr>
        <w:t xml:space="preserve">Regulamentului </w:t>
      </w:r>
      <w:r w:rsidR="006F2B23">
        <w:rPr>
          <w:rFonts w:cstheme="minorHAnsi"/>
          <w:sz w:val="20"/>
          <w:szCs w:val="20"/>
          <w:lang w:val="ro-RO"/>
        </w:rPr>
        <w:t>(</w:t>
      </w:r>
      <w:r w:rsidRPr="002C436F">
        <w:rPr>
          <w:rFonts w:cstheme="minorHAnsi"/>
          <w:sz w:val="20"/>
          <w:szCs w:val="20"/>
          <w:lang w:val="ro-RO"/>
        </w:rPr>
        <w:t>UE</w:t>
      </w:r>
      <w:r w:rsidR="006F2B23">
        <w:rPr>
          <w:rFonts w:cstheme="minorHAnsi"/>
          <w:sz w:val="20"/>
          <w:szCs w:val="20"/>
          <w:lang w:val="ro-RO"/>
        </w:rPr>
        <w:t>) nr.</w:t>
      </w:r>
      <w:r w:rsidRPr="002C436F">
        <w:rPr>
          <w:rFonts w:cstheme="minorHAnsi"/>
          <w:sz w:val="20"/>
          <w:szCs w:val="20"/>
          <w:lang w:val="ro-RO"/>
        </w:rPr>
        <w:t xml:space="preserve"> 1407/2013, cu modificările și completările ulterioare.</w:t>
      </w:r>
    </w:p>
    <w:p w14:paraId="00F7EFBC" w14:textId="3C81D2F6" w:rsidR="0005352C" w:rsidRPr="002C436F" w:rsidRDefault="0005352C">
      <w:pPr>
        <w:pStyle w:val="ListParagraph"/>
        <w:numPr>
          <w:ilvl w:val="0"/>
          <w:numId w:val="16"/>
        </w:numPr>
        <w:spacing w:after="0" w:line="240" w:lineRule="auto"/>
        <w:ind w:left="2148"/>
        <w:jc w:val="both"/>
        <w:rPr>
          <w:rFonts w:cstheme="minorHAnsi"/>
          <w:sz w:val="20"/>
          <w:szCs w:val="20"/>
          <w:lang w:val="ro-RO"/>
        </w:rPr>
      </w:pPr>
      <w:r w:rsidRPr="002C436F">
        <w:rPr>
          <w:rFonts w:cstheme="minorHAnsi"/>
          <w:sz w:val="20"/>
          <w:szCs w:val="20"/>
          <w:lang w:val="ro-RO"/>
        </w:rPr>
        <w:t>Analiza DNSH de la nivelul PTJ 2021-2027 sau nu se în cadrează în activitățile cuprinse in Anexa I Directiva 2003/87/CE de stabilire a unui sistem de comercializare a cotelor de emisie de gaze cu efect de seră în cadrul Comunității și de modificare a Directivei 96/61/CE</w:t>
      </w:r>
    </w:p>
    <w:p w14:paraId="5D961B6D" w14:textId="77777777" w:rsidR="006F2B23" w:rsidRDefault="006F2B23" w:rsidP="00F7657E">
      <w:pPr>
        <w:spacing w:after="0" w:line="240" w:lineRule="auto"/>
        <w:jc w:val="both"/>
        <w:rPr>
          <w:rFonts w:eastAsia="Times New Roman" w:cstheme="minorHAnsi"/>
          <w:sz w:val="20"/>
          <w:szCs w:val="20"/>
          <w:lang w:val="ro-RO"/>
        </w:rPr>
      </w:pPr>
      <w:r>
        <w:rPr>
          <w:rFonts w:eastAsia="Times New Roman" w:cstheme="minorHAnsi"/>
          <w:sz w:val="20"/>
          <w:szCs w:val="20"/>
          <w:lang w:val="ro-RO"/>
        </w:rPr>
        <w:t>I</w:t>
      </w:r>
      <w:r w:rsidR="0005352C" w:rsidRPr="002C436F">
        <w:rPr>
          <w:rFonts w:eastAsia="Times New Roman" w:cstheme="minorHAnsi"/>
          <w:sz w:val="20"/>
          <w:szCs w:val="20"/>
          <w:lang w:val="ro-RO"/>
        </w:rPr>
        <w:t>nstalațiile industriale existente inclusiv cele vizate de sistemul Uniunii de comercializare a certificatelor de emisii nu sunt eligibile în cadrul apelurilor de proiecte</w:t>
      </w:r>
      <w:r>
        <w:rPr>
          <w:rFonts w:eastAsia="Times New Roman" w:cstheme="minorHAnsi"/>
          <w:sz w:val="20"/>
          <w:szCs w:val="20"/>
          <w:lang w:val="ro-RO"/>
        </w:rPr>
        <w:t xml:space="preserve"> </w:t>
      </w:r>
      <w:r w:rsidRPr="006F2B23">
        <w:rPr>
          <w:rFonts w:cstheme="minorHAnsi"/>
          <w:sz w:val="20"/>
          <w:szCs w:val="20"/>
          <w:lang w:val="ro-RO"/>
        </w:rPr>
        <w:t>dedicate  sprijinirii microîntrerpinderilor pentru creșterea durabilă a microîntreprinderilor și crearea de locuri de muncă</w:t>
      </w:r>
      <w:r w:rsidR="0005352C" w:rsidRPr="002C436F">
        <w:rPr>
          <w:rFonts w:eastAsia="Times New Roman" w:cstheme="minorHAnsi"/>
          <w:sz w:val="20"/>
          <w:szCs w:val="20"/>
          <w:lang w:val="ro-RO"/>
        </w:rPr>
        <w:t xml:space="preserve">. </w:t>
      </w:r>
    </w:p>
    <w:p w14:paraId="49458CDF" w14:textId="31FDB7A6" w:rsidR="00290B40" w:rsidRPr="002C436F" w:rsidRDefault="006F2B23" w:rsidP="00F7657E">
      <w:pPr>
        <w:spacing w:after="0" w:line="240" w:lineRule="auto"/>
        <w:jc w:val="both"/>
        <w:rPr>
          <w:rFonts w:eastAsia="Times New Roman" w:cstheme="minorHAnsi"/>
          <w:sz w:val="20"/>
          <w:szCs w:val="20"/>
          <w:lang w:val="ro-RO"/>
        </w:rPr>
      </w:pPr>
      <w:r>
        <w:rPr>
          <w:rFonts w:eastAsia="Times New Roman" w:cstheme="minorHAnsi"/>
          <w:sz w:val="20"/>
          <w:szCs w:val="20"/>
          <w:lang w:val="ro-RO"/>
        </w:rPr>
        <w:t>Operațiunile</w:t>
      </w:r>
      <w:r w:rsidR="0005352C" w:rsidRPr="002C436F">
        <w:rPr>
          <w:rFonts w:eastAsia="Times New Roman" w:cstheme="minorHAnsi"/>
          <w:sz w:val="20"/>
          <w:szCs w:val="20"/>
          <w:lang w:val="ro-RO"/>
        </w:rPr>
        <w:t xml:space="preserve"> care îndeplinesc condițiile </w:t>
      </w:r>
      <w:r w:rsidR="005F52B1" w:rsidRPr="002C436F">
        <w:rPr>
          <w:rFonts w:eastAsia="Times New Roman" w:cstheme="minorHAnsi"/>
          <w:sz w:val="20"/>
          <w:szCs w:val="20"/>
          <w:lang w:val="ro-RO"/>
        </w:rPr>
        <w:t>tehnice de examinare stabilite în</w:t>
      </w:r>
      <w:r w:rsidR="0005352C" w:rsidRPr="002C436F">
        <w:rPr>
          <w:rFonts w:eastAsia="Times New Roman" w:cstheme="minorHAnsi"/>
          <w:sz w:val="20"/>
          <w:szCs w:val="20"/>
          <w:lang w:val="ro-RO"/>
        </w:rPr>
        <w:t xml:space="preserve"> </w:t>
      </w:r>
      <w:r w:rsidR="00332FD1" w:rsidRPr="002C436F">
        <w:rPr>
          <w:rFonts w:eastAsia="Times New Roman" w:cstheme="minorHAnsi"/>
          <w:i/>
          <w:iCs/>
          <w:sz w:val="20"/>
          <w:szCs w:val="20"/>
          <w:lang w:val="ro-RO"/>
        </w:rPr>
        <w:t>Regulamentul delegat (UE)</w:t>
      </w:r>
      <w:r>
        <w:rPr>
          <w:rFonts w:eastAsia="Times New Roman" w:cstheme="minorHAnsi"/>
          <w:i/>
          <w:iCs/>
          <w:sz w:val="20"/>
          <w:szCs w:val="20"/>
          <w:lang w:val="ro-RO"/>
        </w:rPr>
        <w:t xml:space="preserve"> nr.</w:t>
      </w:r>
      <w:r w:rsidR="00332FD1" w:rsidRPr="002C436F">
        <w:rPr>
          <w:rFonts w:eastAsia="Times New Roman" w:cstheme="minorHAnsi"/>
          <w:i/>
          <w:iCs/>
          <w:sz w:val="20"/>
          <w:szCs w:val="20"/>
          <w:lang w:val="ro-RO"/>
        </w:rPr>
        <w:t xml:space="preserve"> 2021/2139 al Comisiei din 4 iunie 2021 de completare a Regulamentului (UE) 2020/852 al Parlamentului European și al Consiliului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w:t>
      </w:r>
      <w:r w:rsidR="005F52B1" w:rsidRPr="002C436F">
        <w:rPr>
          <w:rFonts w:eastAsia="Times New Roman" w:cstheme="minorHAnsi"/>
          <w:i/>
          <w:iCs/>
          <w:sz w:val="20"/>
          <w:szCs w:val="20"/>
          <w:lang w:val="ro-RO"/>
        </w:rPr>
        <w:t>, consolidat</w:t>
      </w:r>
      <w:r w:rsidR="00332FD1" w:rsidRPr="002C436F">
        <w:rPr>
          <w:rFonts w:eastAsia="Times New Roman" w:cstheme="minorHAnsi"/>
          <w:sz w:val="20"/>
          <w:szCs w:val="20"/>
          <w:lang w:val="ro-RO"/>
        </w:rPr>
        <w:t xml:space="preserve"> </w:t>
      </w:r>
      <w:r w:rsidR="0005352C" w:rsidRPr="002C436F">
        <w:rPr>
          <w:rFonts w:eastAsia="Times New Roman" w:cstheme="minorHAnsi"/>
          <w:sz w:val="20"/>
          <w:szCs w:val="20"/>
          <w:lang w:val="ro-RO"/>
        </w:rPr>
        <w:t xml:space="preserve">se vor avea în vedere prevederile specifice din </w:t>
      </w:r>
      <w:r w:rsidR="008A1C92" w:rsidRPr="002C436F">
        <w:rPr>
          <w:rFonts w:eastAsia="Times New Roman" w:cstheme="minorHAnsi"/>
          <w:sz w:val="20"/>
          <w:szCs w:val="20"/>
          <w:lang w:val="ro-RO"/>
        </w:rPr>
        <w:t xml:space="preserve">cadrul prezentei anexe si ale </w:t>
      </w:r>
      <w:r w:rsidR="0005352C" w:rsidRPr="002C436F">
        <w:rPr>
          <w:rFonts w:eastAsia="Times New Roman" w:cstheme="minorHAnsi"/>
          <w:sz w:val="20"/>
          <w:szCs w:val="20"/>
          <w:lang w:val="ro-RO"/>
        </w:rPr>
        <w:t>ghidul</w:t>
      </w:r>
      <w:r w:rsidR="008A1C92" w:rsidRPr="002C436F">
        <w:rPr>
          <w:rFonts w:eastAsia="Times New Roman" w:cstheme="minorHAnsi"/>
          <w:sz w:val="20"/>
          <w:szCs w:val="20"/>
          <w:lang w:val="ro-RO"/>
        </w:rPr>
        <w:t>ui</w:t>
      </w:r>
      <w:r w:rsidR="0005352C" w:rsidRPr="002C436F">
        <w:rPr>
          <w:rFonts w:eastAsia="Times New Roman" w:cstheme="minorHAnsi"/>
          <w:sz w:val="20"/>
          <w:szCs w:val="20"/>
          <w:lang w:val="ro-RO"/>
        </w:rPr>
        <w:t xml:space="preserve"> solicitantului.</w:t>
      </w:r>
    </w:p>
    <w:p w14:paraId="122F78DF" w14:textId="77777777" w:rsidR="00EA1CD2" w:rsidRDefault="00EA1CD2" w:rsidP="00F7657E">
      <w:pPr>
        <w:jc w:val="both"/>
        <w:rPr>
          <w:rFonts w:cstheme="minorHAnsi"/>
          <w:b/>
          <w:bCs/>
          <w:sz w:val="20"/>
          <w:szCs w:val="20"/>
          <w:lang w:val="ro-RO"/>
        </w:rPr>
      </w:pPr>
    </w:p>
    <w:p w14:paraId="4D2E7F1D" w14:textId="15FFD232" w:rsidR="00290B40" w:rsidRPr="002C436F" w:rsidRDefault="00290B40" w:rsidP="00F7657E">
      <w:pPr>
        <w:spacing w:after="0" w:line="240" w:lineRule="auto"/>
        <w:jc w:val="both"/>
        <w:rPr>
          <w:rFonts w:cstheme="minorHAnsi"/>
          <w:b/>
          <w:bCs/>
          <w:sz w:val="20"/>
          <w:szCs w:val="20"/>
          <w:lang w:val="ro-RO"/>
        </w:rPr>
      </w:pPr>
      <w:r w:rsidRPr="002C436F">
        <w:rPr>
          <w:rFonts w:cstheme="minorHAnsi"/>
          <w:b/>
          <w:bCs/>
          <w:sz w:val="20"/>
          <w:szCs w:val="20"/>
          <w:lang w:val="ro-RO"/>
        </w:rPr>
        <w:t>Atenție!</w:t>
      </w:r>
    </w:p>
    <w:p w14:paraId="51733E6B" w14:textId="43D32358" w:rsidR="00290B40" w:rsidRPr="002C436F" w:rsidRDefault="00290B40" w:rsidP="00F7657E">
      <w:pPr>
        <w:spacing w:after="0" w:line="240" w:lineRule="auto"/>
        <w:jc w:val="both"/>
        <w:rPr>
          <w:rFonts w:eastAsia="Times New Roman" w:cstheme="minorHAnsi"/>
          <w:sz w:val="20"/>
          <w:szCs w:val="20"/>
          <w:lang w:val="ro-RO"/>
        </w:rPr>
      </w:pPr>
      <w:r w:rsidRPr="002C436F">
        <w:rPr>
          <w:rFonts w:eastAsia="Times New Roman" w:cstheme="minorHAnsi"/>
          <w:sz w:val="20"/>
          <w:szCs w:val="20"/>
          <w:lang w:val="ro-RO"/>
        </w:rPr>
        <w:t>Interpretarea prevederilor prezentului document se realizează sistematic</w:t>
      </w:r>
      <w:r w:rsidR="00EA1CD2">
        <w:rPr>
          <w:rFonts w:eastAsia="Times New Roman" w:cstheme="minorHAnsi"/>
          <w:sz w:val="20"/>
          <w:szCs w:val="20"/>
          <w:lang w:val="ro-RO"/>
        </w:rPr>
        <w:t>.</w:t>
      </w:r>
    </w:p>
    <w:tbl>
      <w:tblPr>
        <w:tblStyle w:val="GridTable4-Accent1"/>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8640"/>
      </w:tblGrid>
      <w:tr w:rsidR="004B5BF0" w:rsidRPr="005A2715" w14:paraId="0F04580E" w14:textId="77777777" w:rsidTr="004B260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330"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5184C37C" w14:textId="734301E1" w:rsidR="0043777F" w:rsidRPr="006C5ACB" w:rsidRDefault="0005352C" w:rsidP="004B2606">
            <w:pPr>
              <w:jc w:val="center"/>
              <w:rPr>
                <w:rFonts w:cstheme="minorHAnsi"/>
                <w:color w:val="auto"/>
                <w:sz w:val="16"/>
                <w:szCs w:val="16"/>
                <w:lang w:val="ro-RO"/>
              </w:rPr>
            </w:pPr>
            <w:r w:rsidRPr="006C5ACB">
              <w:rPr>
                <w:rFonts w:cstheme="minorHAnsi"/>
                <w:color w:val="auto"/>
                <w:sz w:val="16"/>
                <w:szCs w:val="16"/>
                <w:lang w:val="ro-RO"/>
              </w:rPr>
              <w:t>Domeniile identificate expres în cadrul fiecărei priorități PTJ 2021-2027</w:t>
            </w:r>
          </w:p>
        </w:tc>
        <w:tc>
          <w:tcPr>
            <w:tcW w:w="2610"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6D4C5C96" w14:textId="5F6F4F91" w:rsidR="0043777F" w:rsidRPr="006C5ACB" w:rsidRDefault="0043777F" w:rsidP="004B2606">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lang w:val="ro-RO"/>
              </w:rPr>
            </w:pPr>
            <w:r w:rsidRPr="006C5ACB">
              <w:rPr>
                <w:rFonts w:cstheme="minorHAnsi"/>
                <w:color w:val="auto"/>
                <w:sz w:val="16"/>
                <w:szCs w:val="16"/>
                <w:lang w:val="ro-RO"/>
              </w:rPr>
              <w:t xml:space="preserve">Domenii </w:t>
            </w:r>
            <w:r w:rsidR="004C197C" w:rsidRPr="006C5ACB">
              <w:rPr>
                <w:rFonts w:cstheme="minorHAnsi"/>
                <w:color w:val="auto"/>
                <w:sz w:val="16"/>
                <w:szCs w:val="16"/>
                <w:lang w:val="ro-RO"/>
              </w:rPr>
              <w:t xml:space="preserve">din </w:t>
            </w:r>
            <w:r w:rsidR="0005352C" w:rsidRPr="006C5ACB">
              <w:rPr>
                <w:rFonts w:cstheme="minorHAnsi"/>
                <w:color w:val="auto"/>
                <w:sz w:val="16"/>
                <w:szCs w:val="16"/>
                <w:lang w:val="ro-RO"/>
              </w:rPr>
              <w:t>identificate în strategia regională de dezvoltare inteligentă</w:t>
            </w:r>
          </w:p>
        </w:tc>
        <w:tc>
          <w:tcPr>
            <w:tcW w:w="8640"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588DFF4" w14:textId="0FB6BE70" w:rsidR="0043777F" w:rsidRPr="006C5ACB" w:rsidRDefault="0005352C" w:rsidP="004B2606">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lang w:val="ro-RO"/>
              </w:rPr>
            </w:pPr>
            <w:r w:rsidRPr="006C5ACB">
              <w:rPr>
                <w:rFonts w:cstheme="minorHAnsi"/>
                <w:color w:val="auto"/>
                <w:sz w:val="16"/>
                <w:szCs w:val="16"/>
                <w:lang w:val="ro-RO"/>
              </w:rPr>
              <w:t>Detaliere domenii Strategii de specializare inteligentă</w:t>
            </w:r>
          </w:p>
        </w:tc>
      </w:tr>
      <w:tr w:rsidR="004B5BF0" w:rsidRPr="006C5ACB" w14:paraId="6E9F16B9"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3"/>
          </w:tcPr>
          <w:p w14:paraId="7AA387D6" w14:textId="13D1B718" w:rsidR="0005352C" w:rsidRPr="006C5ACB" w:rsidRDefault="0005352C" w:rsidP="00F7657E">
            <w:pPr>
              <w:jc w:val="both"/>
              <w:rPr>
                <w:rFonts w:cstheme="minorHAnsi"/>
                <w:b w:val="0"/>
                <w:bCs w:val="0"/>
                <w:sz w:val="16"/>
                <w:szCs w:val="16"/>
                <w:lang w:val="ro-RO"/>
              </w:rPr>
            </w:pPr>
            <w:r w:rsidRPr="006C5ACB">
              <w:rPr>
                <w:rFonts w:cstheme="minorHAnsi"/>
                <w:b w:val="0"/>
                <w:bCs w:val="0"/>
                <w:sz w:val="16"/>
                <w:szCs w:val="16"/>
                <w:lang w:val="ro-RO"/>
              </w:rPr>
              <w:t>GORJ</w:t>
            </w:r>
          </w:p>
        </w:tc>
      </w:tr>
      <w:tr w:rsidR="004B5BF0" w:rsidRPr="005A2715" w14:paraId="382D9195" w14:textId="77777777" w:rsidTr="00445163">
        <w:trPr>
          <w:trHeight w:val="983"/>
        </w:trPr>
        <w:tc>
          <w:tcPr>
            <w:cnfStyle w:val="001000000000" w:firstRow="0" w:lastRow="0" w:firstColumn="1" w:lastColumn="0" w:oddVBand="0" w:evenVBand="0" w:oddHBand="0" w:evenHBand="0" w:firstRowFirstColumn="0" w:firstRowLastColumn="0" w:lastRowFirstColumn="0" w:lastRowLastColumn="0"/>
            <w:tcW w:w="3330" w:type="dxa"/>
          </w:tcPr>
          <w:p w14:paraId="7EE69CF7" w14:textId="77777777" w:rsidR="00A04A7C" w:rsidRPr="006C5ACB" w:rsidRDefault="00A04A7C" w:rsidP="00F7657E">
            <w:pPr>
              <w:pBdr>
                <w:top w:val="nil"/>
                <w:left w:val="nil"/>
                <w:bottom w:val="nil"/>
                <w:right w:val="nil"/>
                <w:between w:val="nil"/>
              </w:pBdr>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Fabricarea echipamentelor pentru telecomunicaţii / medicină</w:t>
            </w:r>
          </w:p>
          <w:p w14:paraId="7020B2ED" w14:textId="77777777" w:rsidR="00A04A7C" w:rsidRPr="006C5ACB" w:rsidRDefault="00A04A7C" w:rsidP="00F7657E">
            <w:pPr>
              <w:pBdr>
                <w:top w:val="nil"/>
                <w:left w:val="nil"/>
                <w:bottom w:val="nil"/>
                <w:right w:val="nil"/>
                <w:between w:val="nil"/>
              </w:pBdr>
              <w:ind w:left="720"/>
              <w:jc w:val="both"/>
              <w:rPr>
                <w:rFonts w:eastAsia="Times New Roman" w:cstheme="minorHAnsi"/>
                <w:kern w:val="0"/>
                <w:sz w:val="16"/>
                <w:szCs w:val="16"/>
                <w:lang w:val="ro-RO"/>
                <w14:ligatures w14:val="none"/>
              </w:rPr>
            </w:pPr>
          </w:p>
          <w:p w14:paraId="317D3066" w14:textId="77777777" w:rsidR="00A04A7C" w:rsidRPr="006C5ACB" w:rsidRDefault="00A04A7C" w:rsidP="00F7657E">
            <w:pPr>
              <w:pBdr>
                <w:top w:val="nil"/>
                <w:left w:val="nil"/>
                <w:bottom w:val="nil"/>
                <w:right w:val="nil"/>
                <w:between w:val="nil"/>
              </w:pBdr>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Electronică</w:t>
            </w:r>
          </w:p>
          <w:p w14:paraId="2AB68E1A" w14:textId="77777777" w:rsidR="00A04A7C" w:rsidRPr="006C5ACB" w:rsidRDefault="00A04A7C" w:rsidP="00F7657E">
            <w:pPr>
              <w:pBdr>
                <w:top w:val="nil"/>
                <w:left w:val="nil"/>
                <w:bottom w:val="nil"/>
                <w:right w:val="nil"/>
                <w:between w:val="nil"/>
              </w:pBdr>
              <w:ind w:left="720"/>
              <w:jc w:val="both"/>
              <w:rPr>
                <w:rFonts w:eastAsia="Times New Roman" w:cstheme="minorHAnsi"/>
                <w:kern w:val="0"/>
                <w:sz w:val="16"/>
                <w:szCs w:val="16"/>
                <w:lang w:val="ro-RO"/>
                <w14:ligatures w14:val="none"/>
              </w:rPr>
            </w:pPr>
          </w:p>
          <w:p w14:paraId="38763524" w14:textId="77777777" w:rsidR="00A04A7C" w:rsidRPr="006C5ACB" w:rsidRDefault="00A04A7C" w:rsidP="00F7657E">
            <w:pPr>
              <w:pBdr>
                <w:top w:val="nil"/>
                <w:left w:val="nil"/>
                <w:bottom w:val="nil"/>
                <w:right w:val="nil"/>
                <w:between w:val="nil"/>
              </w:pBdr>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Producția de baterii pentru mașinile electrice/</w:t>
            </w:r>
            <w:r w:rsidRPr="006C5ACB">
              <w:rPr>
                <w:rFonts w:cstheme="minorHAnsi"/>
                <w:sz w:val="16"/>
                <w:szCs w:val="16"/>
                <w:lang w:val="ro-RO"/>
              </w:rPr>
              <w:t xml:space="preserve"> Reciclarea bateriilor uzate</w:t>
            </w:r>
            <w:r w:rsidRPr="006C5ACB">
              <w:rPr>
                <w:rStyle w:val="FootnoteReference"/>
                <w:rFonts w:cstheme="minorHAnsi"/>
                <w:sz w:val="16"/>
                <w:szCs w:val="16"/>
                <w:lang w:val="ro-RO"/>
              </w:rPr>
              <w:t xml:space="preserve"> </w:t>
            </w:r>
            <w:r w:rsidRPr="006C5ACB">
              <w:rPr>
                <w:rStyle w:val="FootnoteReference"/>
                <w:rFonts w:cstheme="minorHAnsi"/>
                <w:sz w:val="16"/>
                <w:szCs w:val="16"/>
                <w:lang w:val="ro-RO"/>
              </w:rPr>
              <w:footnoteReference w:id="1"/>
            </w:r>
          </w:p>
          <w:p w14:paraId="34B2BE58" w14:textId="77777777" w:rsidR="0043777F" w:rsidRPr="006C5ACB" w:rsidRDefault="0043777F" w:rsidP="00F7657E">
            <w:pPr>
              <w:jc w:val="both"/>
              <w:rPr>
                <w:rFonts w:cstheme="minorHAnsi"/>
                <w:b w:val="0"/>
                <w:bCs w:val="0"/>
                <w:sz w:val="16"/>
                <w:szCs w:val="16"/>
                <w:lang w:val="ro-RO"/>
              </w:rPr>
            </w:pPr>
          </w:p>
        </w:tc>
        <w:tc>
          <w:tcPr>
            <w:tcW w:w="2610" w:type="dxa"/>
          </w:tcPr>
          <w:p w14:paraId="16367EE5" w14:textId="77777777" w:rsidR="004D70A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lastRenderedPageBreak/>
              <w:t>Sisteme de transport</w:t>
            </w:r>
          </w:p>
          <w:p w14:paraId="43AEDC0D" w14:textId="77777777" w:rsidR="004D70A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Inginerie industriala și materiale</w:t>
            </w:r>
          </w:p>
          <w:p w14:paraId="263CB5CB" w14:textId="77777777" w:rsidR="004D70A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Agro-alimentar</w:t>
            </w:r>
          </w:p>
          <w:p w14:paraId="0216E2C6" w14:textId="77777777" w:rsidR="004D70A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 xml:space="preserve">Sănătate și wellness </w:t>
            </w:r>
          </w:p>
          <w:p w14:paraId="430677FB" w14:textId="77777777" w:rsidR="004D70A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TIC și digitalizare</w:t>
            </w:r>
            <w:r w:rsidRPr="006C5ACB">
              <w:rPr>
                <w:rFonts w:cstheme="minorHAnsi"/>
                <w:sz w:val="16"/>
                <w:szCs w:val="16"/>
                <w:lang w:val="ro-RO"/>
              </w:rPr>
              <w:t xml:space="preserve">  </w:t>
            </w:r>
          </w:p>
          <w:p w14:paraId="5EB1F08B" w14:textId="77777777" w:rsidR="00332FD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cstheme="minorHAnsi"/>
                <w:sz w:val="16"/>
                <w:szCs w:val="16"/>
                <w:lang w:val="ro-RO"/>
              </w:rPr>
              <w:t>Industrii creative</w:t>
            </w:r>
          </w:p>
          <w:p w14:paraId="2AE9E29D" w14:textId="100EF80C" w:rsidR="004D70A1" w:rsidRPr="006C5ACB" w:rsidRDefault="004D70A1">
            <w:pPr>
              <w:pStyle w:val="ListParagraph"/>
              <w:numPr>
                <w:ilvl w:val="0"/>
                <w:numId w:val="10"/>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lastRenderedPageBreak/>
              <w:t>Economie verde</w:t>
            </w:r>
            <w:r w:rsidR="00332FD1" w:rsidRPr="006C5ACB">
              <w:rPr>
                <w:rFonts w:eastAsia="Times New Roman" w:cstheme="minorHAnsi"/>
                <w:sz w:val="16"/>
                <w:szCs w:val="16"/>
                <w:lang w:val="ro-RO"/>
              </w:rPr>
              <w:t xml:space="preserve"> și</w:t>
            </w:r>
            <w:r w:rsidRPr="006C5ACB">
              <w:rPr>
                <w:rFonts w:eastAsia="Times New Roman" w:cstheme="minorHAnsi"/>
                <w:sz w:val="16"/>
                <w:szCs w:val="16"/>
                <w:lang w:val="ro-RO"/>
              </w:rPr>
              <w:t xml:space="preserve"> economie circular</w:t>
            </w:r>
            <w:r w:rsidR="00332FD1" w:rsidRPr="006C5ACB">
              <w:rPr>
                <w:rFonts w:eastAsia="Times New Roman" w:cstheme="minorHAnsi"/>
                <w:sz w:val="16"/>
                <w:szCs w:val="16"/>
                <w:lang w:val="ro-RO"/>
              </w:rPr>
              <w:t>ă</w:t>
            </w:r>
            <w:r w:rsidRPr="006C5ACB">
              <w:rPr>
                <w:rFonts w:eastAsia="Times New Roman" w:cstheme="minorHAnsi"/>
                <w:sz w:val="16"/>
                <w:szCs w:val="16"/>
                <w:lang w:val="ro-RO"/>
              </w:rPr>
              <w:t xml:space="preserve"> (</w:t>
            </w:r>
            <w:r w:rsidR="00332FD1" w:rsidRPr="006C5ACB">
              <w:rPr>
                <w:rFonts w:eastAsia="Times New Roman" w:cstheme="minorHAnsi"/>
                <w:sz w:val="16"/>
                <w:szCs w:val="16"/>
                <w:lang w:val="ro-RO"/>
              </w:rPr>
              <w:t xml:space="preserve">domenii </w:t>
            </w:r>
            <w:r w:rsidRPr="006C5ACB">
              <w:rPr>
                <w:rFonts w:eastAsia="Times New Roman" w:cstheme="minorHAnsi"/>
                <w:sz w:val="16"/>
                <w:szCs w:val="16"/>
                <w:lang w:val="ro-RO"/>
              </w:rPr>
              <w:t>transversal</w:t>
            </w:r>
            <w:r w:rsidR="00332FD1" w:rsidRPr="006C5ACB">
              <w:rPr>
                <w:rFonts w:eastAsia="Times New Roman" w:cstheme="minorHAnsi"/>
                <w:sz w:val="16"/>
                <w:szCs w:val="16"/>
                <w:lang w:val="ro-RO"/>
              </w:rPr>
              <w:t>e</w:t>
            </w:r>
            <w:r w:rsidRPr="006C5ACB">
              <w:rPr>
                <w:rFonts w:eastAsia="Times New Roman" w:cstheme="minorHAnsi"/>
                <w:sz w:val="16"/>
                <w:szCs w:val="16"/>
                <w:lang w:val="ro-RO"/>
              </w:rPr>
              <w:t>)</w:t>
            </w:r>
          </w:p>
          <w:p w14:paraId="483D04B8" w14:textId="77777777" w:rsidR="0043777F" w:rsidRPr="006C5ACB" w:rsidRDefault="0043777F" w:rsidP="00F7657E">
            <w:pPr>
              <w:pBdr>
                <w:top w:val="nil"/>
                <w:left w:val="nil"/>
                <w:bottom w:val="nil"/>
                <w:right w:val="nil"/>
                <w:between w:val="nil"/>
              </w:pBdr>
              <w:ind w:left="72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tc>
        <w:tc>
          <w:tcPr>
            <w:tcW w:w="8640" w:type="dxa"/>
          </w:tcPr>
          <w:p w14:paraId="26A0D758" w14:textId="1BD799B9" w:rsidR="00A04A7C" w:rsidRPr="006C5ACB" w:rsidRDefault="007318AB">
            <w:pPr>
              <w:pStyle w:val="ListParagraph"/>
              <w:numPr>
                <w:ilvl w:val="0"/>
                <w:numId w:val="7"/>
              </w:numPr>
              <w:ind w:left="76" w:hanging="90"/>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lastRenderedPageBreak/>
              <w:t>Sisteme de t</w:t>
            </w:r>
            <w:r w:rsidR="00A04A7C" w:rsidRPr="006C5ACB">
              <w:rPr>
                <w:rFonts w:cstheme="minorHAnsi"/>
                <w:b/>
                <w:bCs/>
                <w:sz w:val="16"/>
                <w:szCs w:val="16"/>
                <w:lang w:val="ro-RO"/>
              </w:rPr>
              <w:t xml:space="preserve">ransport </w:t>
            </w:r>
          </w:p>
          <w:p w14:paraId="0372196C" w14:textId="46AF81CA" w:rsidR="00A04A7C" w:rsidRPr="006C5ACB" w:rsidRDefault="00A04A7C">
            <w:pPr>
              <w:pStyle w:val="ListParagraph"/>
              <w:numPr>
                <w:ilvl w:val="0"/>
                <w:numId w:val="8"/>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Vehicule și componente pentru vehicule rutiere </w:t>
            </w:r>
            <w:r w:rsidR="007318AB" w:rsidRPr="006C5ACB">
              <w:rPr>
                <w:rFonts w:cstheme="minorHAnsi"/>
                <w:sz w:val="16"/>
                <w:szCs w:val="16"/>
                <w:lang w:val="ro-RO"/>
              </w:rPr>
              <w:t>(bio-vehicule, vehicule inovatoare, noi generații de vehicule și tehnologii de transport ecologice și eficiente energetic, componente pentru vehicule, acumulatoare eficiente energetic, mobilitate pe baza de hidrogen, vehicule cu hidrogen</w:t>
            </w:r>
            <w:r w:rsidR="00332FD1" w:rsidRPr="006C5ACB">
              <w:rPr>
                <w:rFonts w:cstheme="minorHAnsi"/>
                <w:sz w:val="16"/>
                <w:szCs w:val="16"/>
                <w:lang w:val="ro-RO"/>
              </w:rPr>
              <w:t>)</w:t>
            </w:r>
          </w:p>
          <w:p w14:paraId="28316737" w14:textId="06C14F4A" w:rsidR="007318AB" w:rsidRPr="006C5ACB" w:rsidRDefault="00A04A7C">
            <w:pPr>
              <w:pStyle w:val="ListParagraph"/>
              <w:numPr>
                <w:ilvl w:val="0"/>
                <w:numId w:val="8"/>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 Vehicule și tehnologii pentru transportul feroviar</w:t>
            </w:r>
            <w:r w:rsidR="007318AB" w:rsidRPr="006C5ACB">
              <w:rPr>
                <w:rFonts w:cstheme="minorHAnsi"/>
                <w:sz w:val="16"/>
                <w:szCs w:val="16"/>
                <w:lang w:val="ro-RO"/>
              </w:rPr>
              <w:t xml:space="preserve"> - tehnologii ecologice, eficiente energetic</w:t>
            </w:r>
          </w:p>
          <w:p w14:paraId="49BCC0E0" w14:textId="77777777" w:rsidR="008651DA" w:rsidRPr="006C5ACB" w:rsidRDefault="008651D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p>
          <w:p w14:paraId="1C895FD6" w14:textId="3C7759CC" w:rsidR="006A669A" w:rsidRPr="006C5ACB" w:rsidRDefault="007318AB"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lastRenderedPageBreak/>
              <w:t>Atenție!</w:t>
            </w:r>
          </w:p>
          <w:p w14:paraId="5B8208C6" w14:textId="7C349CB9" w:rsidR="008651DA" w:rsidRPr="006C5ACB" w:rsidRDefault="006249D8"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 </w:t>
            </w:r>
            <w:r w:rsidR="006D3F5C" w:rsidRPr="006C5ACB">
              <w:rPr>
                <w:rFonts w:cstheme="minorHAnsi"/>
                <w:sz w:val="16"/>
                <w:szCs w:val="16"/>
                <w:lang w:val="ro-RO"/>
              </w:rPr>
              <w:t>Conform a</w:t>
            </w:r>
            <w:r w:rsidR="00AA26C6" w:rsidRPr="006C5ACB">
              <w:rPr>
                <w:rFonts w:cstheme="minorHAnsi"/>
                <w:sz w:val="16"/>
                <w:szCs w:val="16"/>
                <w:lang w:val="ro-RO"/>
              </w:rPr>
              <w:t>rt</w:t>
            </w:r>
            <w:r w:rsidR="00332FD1" w:rsidRPr="006C5ACB">
              <w:rPr>
                <w:rFonts w:cstheme="minorHAnsi"/>
                <w:sz w:val="16"/>
                <w:szCs w:val="16"/>
                <w:lang w:val="ro-RO"/>
              </w:rPr>
              <w:t xml:space="preserve">. </w:t>
            </w:r>
            <w:r w:rsidR="00AA26C6" w:rsidRPr="006C5ACB">
              <w:rPr>
                <w:rFonts w:cstheme="minorHAnsi"/>
                <w:sz w:val="16"/>
                <w:szCs w:val="16"/>
                <w:lang w:val="ro-RO"/>
              </w:rPr>
              <w:t xml:space="preserve">3 </w:t>
            </w:r>
            <w:r w:rsidR="00332FD1" w:rsidRPr="006C5ACB">
              <w:rPr>
                <w:rFonts w:cstheme="minorHAnsi"/>
                <w:sz w:val="16"/>
                <w:szCs w:val="16"/>
                <w:lang w:val="ro-RO"/>
              </w:rPr>
              <w:t xml:space="preserve">din </w:t>
            </w:r>
            <w:r w:rsidR="00AA26C6" w:rsidRPr="006C5ACB">
              <w:rPr>
                <w:rFonts w:cstheme="minorHAnsi"/>
                <w:sz w:val="16"/>
                <w:szCs w:val="16"/>
                <w:lang w:val="ro-RO"/>
              </w:rPr>
              <w:t xml:space="preserve">Regulamentul </w:t>
            </w:r>
            <w:r w:rsidR="00332FD1" w:rsidRPr="006C5ACB">
              <w:rPr>
                <w:rFonts w:cstheme="minorHAnsi"/>
                <w:sz w:val="16"/>
                <w:szCs w:val="16"/>
                <w:lang w:val="ro-RO"/>
              </w:rPr>
              <w:t xml:space="preserve">nr. </w:t>
            </w:r>
            <w:r w:rsidR="00AA26C6" w:rsidRPr="006C5ACB">
              <w:rPr>
                <w:rFonts w:cstheme="minorHAnsi"/>
                <w:sz w:val="16"/>
                <w:szCs w:val="16"/>
                <w:lang w:val="ro-RO"/>
              </w:rPr>
              <w:t>1407/2013, cu modificările și completările ulterioare ajutoarele de minimis nu pot fi utilizate pentru achiziționarea de vehicule pentru transportul rutier de mărfuri.</w:t>
            </w:r>
          </w:p>
          <w:p w14:paraId="0EBE60FE" w14:textId="77777777" w:rsidR="00C56B2B" w:rsidRPr="006C5ACB" w:rsidRDefault="00C56B2B"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1E4120B0" w14:textId="7E6E9939" w:rsidR="000115CD" w:rsidRPr="006C5ACB" w:rsidRDefault="006249D8"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b) </w:t>
            </w:r>
            <w:r w:rsidR="000115CD" w:rsidRPr="006C5ACB">
              <w:rPr>
                <w:rFonts w:cstheme="minorHAnsi"/>
                <w:sz w:val="16"/>
                <w:szCs w:val="16"/>
                <w:lang w:val="ro-RO"/>
              </w:rPr>
              <w:t xml:space="preserve">Nu sunt eligibile activitățile care nu respectă criteriile tehnice specificate în din </w:t>
            </w:r>
            <w:bookmarkStart w:id="2" w:name="_Hlk148292021"/>
            <w:r w:rsidR="000115CD" w:rsidRPr="00617D32">
              <w:rPr>
                <w:rFonts w:cstheme="minorHAnsi"/>
                <w:sz w:val="16"/>
                <w:szCs w:val="16"/>
                <w:lang w:val="it-IT"/>
              </w:rPr>
              <w:t xml:space="preserve">Regulamentul delegat (UE) </w:t>
            </w:r>
            <w:r w:rsidR="00CC4C1E">
              <w:rPr>
                <w:rFonts w:cstheme="minorHAnsi"/>
                <w:sz w:val="16"/>
                <w:szCs w:val="16"/>
                <w:lang w:val="it-IT"/>
              </w:rPr>
              <w:t xml:space="preserve">nr. </w:t>
            </w:r>
            <w:r w:rsidR="000115CD" w:rsidRPr="00617D32">
              <w:rPr>
                <w:rFonts w:cstheme="minorHAnsi"/>
                <w:sz w:val="16"/>
                <w:szCs w:val="16"/>
                <w:lang w:val="it-IT"/>
              </w:rPr>
              <w:t>2021/2139</w:t>
            </w:r>
            <w:bookmarkEnd w:id="2"/>
            <w:r w:rsidR="000115CD" w:rsidRPr="00617D32">
              <w:rPr>
                <w:rFonts w:cstheme="minorHAnsi"/>
                <w:sz w:val="16"/>
                <w:szCs w:val="16"/>
                <w:lang w:val="it-IT"/>
              </w:rPr>
              <w:t xml:space="preserve"> de completare a Regulamentului (UE) </w:t>
            </w:r>
            <w:r w:rsidR="00CC4C1E">
              <w:rPr>
                <w:rFonts w:cstheme="minorHAnsi"/>
                <w:sz w:val="16"/>
                <w:szCs w:val="16"/>
                <w:lang w:val="it-IT"/>
              </w:rPr>
              <w:t xml:space="preserve">nr. </w:t>
            </w:r>
            <w:r w:rsidR="000115CD" w:rsidRPr="00617D32">
              <w:rPr>
                <w:rFonts w:cstheme="minorHAnsi"/>
                <w:sz w:val="16"/>
                <w:szCs w:val="16"/>
                <w:lang w:val="it-IT"/>
              </w:rPr>
              <w:t>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w:t>
            </w:r>
          </w:p>
          <w:p w14:paraId="06A535ED" w14:textId="77777777" w:rsidR="006A669A" w:rsidRPr="006C5ACB" w:rsidRDefault="006A669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57426705" w14:textId="77777777" w:rsidR="00A04A7C" w:rsidRPr="006C5ACB" w:rsidRDefault="00A04A7C">
            <w:pPr>
              <w:pStyle w:val="ListParagraph"/>
              <w:numPr>
                <w:ilvl w:val="0"/>
                <w:numId w:val="7"/>
              </w:numPr>
              <w:ind w:left="76" w:hanging="9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Inginerie industriala si materiale</w:t>
            </w:r>
            <w:r w:rsidRPr="006C5ACB">
              <w:rPr>
                <w:rFonts w:cstheme="minorHAnsi"/>
                <w:sz w:val="16"/>
                <w:szCs w:val="16"/>
                <w:lang w:val="ro-RO"/>
              </w:rPr>
              <w:t>:</w:t>
            </w:r>
          </w:p>
          <w:p w14:paraId="6A6DDDCC" w14:textId="35B07CD3" w:rsidR="007318AB" w:rsidRPr="006C5ACB" w:rsidRDefault="00A04A7C">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Sisteme, instalații, echipamente, mașini/utilaje pentru construcții și alte industrii </w:t>
            </w:r>
            <w:r w:rsidR="007318AB" w:rsidRPr="006C5ACB">
              <w:rPr>
                <w:rFonts w:cstheme="minorHAnsi"/>
                <w:sz w:val="16"/>
                <w:szCs w:val="16"/>
                <w:lang w:val="ro-RO"/>
              </w:rPr>
              <w:t>(sisteme și tehnici noi în construcții bazate pe economia circulară, echipamente specifice, tehnologii și metode de producție industriale (cu un consum scăzut de energie), aplicații industriale cu un consum scăzut de energie, sisteme inovative de construcții, componente micro-și nano-electronice, creșterea eficienței energetice, tehnologii cu impact durabil, echipamente, utilaje, instalații)</w:t>
            </w:r>
          </w:p>
          <w:p w14:paraId="66C71B97" w14:textId="7E07751D" w:rsidR="006A669A" w:rsidRPr="006C5ACB" w:rsidRDefault="00A04A7C">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Sisteme, procese, instalații, echipamente, tehnologii de mediu / Protecția mediului </w:t>
            </w:r>
            <w:r w:rsidR="007318AB" w:rsidRPr="006C5ACB">
              <w:rPr>
                <w:rFonts w:cstheme="minorHAnsi"/>
                <w:sz w:val="16"/>
                <w:szCs w:val="16"/>
                <w:lang w:val="ro-RO"/>
              </w:rPr>
              <w:t xml:space="preserve">(procese criogenice, sisteme de producere a hidrogenului din resurse regenerabile, depoluare ape, echipamente specifice pentru recuperare materiale, sisteme și modele de degradare microbiologică a poluanților, sisteme biotehnologice inovative, utilizarea optimă a apei, evaluare, reducere risc dezastre, tehnologii, echipamente, sisteme pentru producția de bioresurse, sisteme de producere a energiei din surse alternative, modele de consum eficiente energetic, combaterea </w:t>
            </w:r>
            <w:r w:rsidR="009D44B6" w:rsidRPr="006C5ACB">
              <w:rPr>
                <w:rFonts w:cstheme="minorHAnsi"/>
                <w:sz w:val="16"/>
                <w:szCs w:val="16"/>
                <w:lang w:val="ro-RO"/>
              </w:rPr>
              <w:t>schimbărilor</w:t>
            </w:r>
            <w:r w:rsidR="007318AB" w:rsidRPr="006C5ACB">
              <w:rPr>
                <w:rFonts w:cstheme="minorHAnsi"/>
                <w:sz w:val="16"/>
                <w:szCs w:val="16"/>
                <w:lang w:val="ro-RO"/>
              </w:rPr>
              <w:t xml:space="preserve"> climatice prin masuri de prevenire a </w:t>
            </w:r>
            <w:r w:rsidR="009D44B6" w:rsidRPr="006C5ACB">
              <w:rPr>
                <w:rFonts w:cstheme="minorHAnsi"/>
                <w:sz w:val="16"/>
                <w:szCs w:val="16"/>
                <w:lang w:val="ro-RO"/>
              </w:rPr>
              <w:t>inundațiilor</w:t>
            </w:r>
            <w:r w:rsidR="007318AB" w:rsidRPr="006C5ACB">
              <w:rPr>
                <w:rFonts w:cstheme="minorHAnsi"/>
                <w:sz w:val="16"/>
                <w:szCs w:val="16"/>
                <w:lang w:val="ro-RO"/>
              </w:rPr>
              <w:t xml:space="preserve">, eroziunii solurilor, combaterea </w:t>
            </w:r>
            <w:r w:rsidR="009D44B6" w:rsidRPr="006C5ACB">
              <w:rPr>
                <w:rFonts w:cstheme="minorHAnsi"/>
                <w:sz w:val="16"/>
                <w:szCs w:val="16"/>
                <w:lang w:val="ro-RO"/>
              </w:rPr>
              <w:t>deșertificării</w:t>
            </w:r>
            <w:r w:rsidR="007318AB" w:rsidRPr="006C5ACB">
              <w:rPr>
                <w:rFonts w:cstheme="minorHAnsi"/>
                <w:sz w:val="16"/>
                <w:szCs w:val="16"/>
                <w:lang w:val="ro-RO"/>
              </w:rPr>
              <w:t xml:space="preserve">, a </w:t>
            </w:r>
            <w:r w:rsidR="006D3F5C" w:rsidRPr="006C5ACB">
              <w:rPr>
                <w:rFonts w:cstheme="minorHAnsi"/>
                <w:sz w:val="16"/>
                <w:szCs w:val="16"/>
                <w:lang w:val="ro-RO"/>
              </w:rPr>
              <w:t>î</w:t>
            </w:r>
            <w:r w:rsidR="007318AB" w:rsidRPr="006C5ACB">
              <w:rPr>
                <w:rFonts w:cstheme="minorHAnsi"/>
                <w:sz w:val="16"/>
                <w:szCs w:val="16"/>
                <w:lang w:val="ro-RO"/>
              </w:rPr>
              <w:t>nml</w:t>
            </w:r>
            <w:r w:rsidR="006D3F5C" w:rsidRPr="006C5ACB">
              <w:rPr>
                <w:rFonts w:cstheme="minorHAnsi"/>
                <w:sz w:val="16"/>
                <w:szCs w:val="16"/>
                <w:lang w:val="ro-RO"/>
              </w:rPr>
              <w:t>ăș</w:t>
            </w:r>
            <w:r w:rsidR="007318AB" w:rsidRPr="006C5ACB">
              <w:rPr>
                <w:rFonts w:cstheme="minorHAnsi"/>
                <w:sz w:val="16"/>
                <w:szCs w:val="16"/>
                <w:lang w:val="ro-RO"/>
              </w:rPr>
              <w:t>tinarilor)</w:t>
            </w:r>
          </w:p>
          <w:p w14:paraId="780A52DC" w14:textId="3951A4C4" w:rsidR="00A04A7C" w:rsidRPr="006C5ACB" w:rsidRDefault="00A04A7C">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Sisteme, echipamente, tehnologii pentru sectorul agroalimentar</w:t>
            </w:r>
            <w:r w:rsidR="007318AB" w:rsidRPr="006C5ACB">
              <w:rPr>
                <w:rFonts w:cstheme="minorHAnsi"/>
                <w:sz w:val="16"/>
                <w:szCs w:val="16"/>
                <w:lang w:val="ro-RO"/>
              </w:rPr>
              <w:t xml:space="preserve"> (procese, tehnologii p</w:t>
            </w:r>
            <w:r w:rsidR="006D3F5C" w:rsidRPr="006C5ACB">
              <w:rPr>
                <w:rFonts w:cstheme="minorHAnsi"/>
                <w:sz w:val="16"/>
                <w:szCs w:val="16"/>
                <w:lang w:val="ro-RO"/>
              </w:rPr>
              <w:t>entru</w:t>
            </w:r>
            <w:r w:rsidR="007318AB" w:rsidRPr="006C5ACB">
              <w:rPr>
                <w:rFonts w:cstheme="minorHAnsi"/>
                <w:sz w:val="16"/>
                <w:szCs w:val="16"/>
                <w:lang w:val="ro-RO"/>
              </w:rPr>
              <w:t xml:space="preserve"> culturi, adaptare la fenomene meteorologice extreme, biotehnologii industriale agro-alimentare, sisteme irigații, procese și tehnologii horticole și forestiere eficiență energetică în agricultură, dezvoltare durabilă în agricultură)</w:t>
            </w:r>
          </w:p>
          <w:p w14:paraId="440AB921" w14:textId="7FF2F2BA" w:rsidR="007318AB" w:rsidRPr="006C5ACB" w:rsidRDefault="007318AB">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Sisteme, echipamente, tehnologii pentru </w:t>
            </w:r>
            <w:r w:rsidR="009D44B6" w:rsidRPr="006C5ACB">
              <w:rPr>
                <w:rFonts w:cstheme="minorHAnsi"/>
                <w:sz w:val="16"/>
                <w:szCs w:val="16"/>
                <w:lang w:val="ro-RO"/>
              </w:rPr>
              <w:t>sănătate</w:t>
            </w:r>
            <w:r w:rsidRPr="006C5ACB">
              <w:rPr>
                <w:rFonts w:cstheme="minorHAnsi"/>
                <w:sz w:val="16"/>
                <w:szCs w:val="16"/>
                <w:lang w:val="ro-RO"/>
              </w:rPr>
              <w:t xml:space="preserve"> (echipamente/proteze)</w:t>
            </w:r>
          </w:p>
          <w:p w14:paraId="3F19B8FC" w14:textId="2CC31637" w:rsidR="00A04A7C" w:rsidRPr="006C5ACB" w:rsidRDefault="007318AB">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Materiale avansate, </w:t>
            </w:r>
            <w:r w:rsidR="009D44B6" w:rsidRPr="006C5ACB">
              <w:rPr>
                <w:rFonts w:cstheme="minorHAnsi"/>
                <w:sz w:val="16"/>
                <w:szCs w:val="16"/>
                <w:lang w:val="ro-RO"/>
              </w:rPr>
              <w:t>compozite</w:t>
            </w:r>
            <w:r w:rsidRPr="006C5ACB">
              <w:rPr>
                <w:rFonts w:cstheme="minorHAnsi"/>
                <w:sz w:val="16"/>
                <w:szCs w:val="16"/>
                <w:lang w:val="ro-RO"/>
              </w:rPr>
              <w:t>, materiale recuperate, material din bioresurse</w:t>
            </w:r>
            <w:r w:rsidR="00A04A7C" w:rsidRPr="006C5ACB">
              <w:rPr>
                <w:rFonts w:cstheme="minorHAnsi"/>
                <w:sz w:val="16"/>
                <w:szCs w:val="16"/>
                <w:lang w:val="ro-RO"/>
              </w:rPr>
              <w:t xml:space="preserve"> </w:t>
            </w:r>
            <w:r w:rsidRPr="006C5ACB">
              <w:rPr>
                <w:rFonts w:cstheme="minorHAnsi"/>
                <w:sz w:val="16"/>
                <w:szCs w:val="16"/>
                <w:lang w:val="ro-RO"/>
              </w:rPr>
              <w:t xml:space="preserve"> (materiale avansate, compozite, fotonice, aliaje și acoperiri funcționale în special destinate industriilor auto și componente, construcții, metalică și metalurgică, valorificarea biotehnică a zăcămintelor, substituția materialelor critice materiale obținute din revalorificarea, recuperarea deșeurilor bio-materiale materiale pentru </w:t>
            </w:r>
            <w:r w:rsidR="009D44B6" w:rsidRPr="006C5ACB">
              <w:rPr>
                <w:rFonts w:cstheme="minorHAnsi"/>
                <w:sz w:val="16"/>
                <w:szCs w:val="16"/>
                <w:lang w:val="ro-RO"/>
              </w:rPr>
              <w:t>sănătate,</w:t>
            </w:r>
            <w:r w:rsidRPr="006C5ACB">
              <w:rPr>
                <w:rFonts w:cstheme="minorHAnsi"/>
                <w:sz w:val="16"/>
                <w:szCs w:val="16"/>
                <w:lang w:val="ro-RO"/>
              </w:rPr>
              <w:t xml:space="preserve"> crearea unor </w:t>
            </w:r>
            <w:r w:rsidR="008A1C92" w:rsidRPr="006C5ACB">
              <w:rPr>
                <w:rFonts w:cstheme="minorHAnsi"/>
                <w:sz w:val="16"/>
                <w:szCs w:val="16"/>
                <w:lang w:val="ro-RO"/>
              </w:rPr>
              <w:t>lanțuri</w:t>
            </w:r>
            <w:r w:rsidRPr="006C5ACB">
              <w:rPr>
                <w:rFonts w:cstheme="minorHAnsi"/>
                <w:sz w:val="16"/>
                <w:szCs w:val="16"/>
                <w:lang w:val="ro-RO"/>
              </w:rPr>
              <w:t xml:space="preserve"> eficiente de </w:t>
            </w:r>
            <w:r w:rsidR="009D44B6" w:rsidRPr="006C5ACB">
              <w:rPr>
                <w:rFonts w:cstheme="minorHAnsi"/>
                <w:sz w:val="16"/>
                <w:szCs w:val="16"/>
                <w:lang w:val="ro-RO"/>
              </w:rPr>
              <w:t>producție</w:t>
            </w:r>
            <w:r w:rsidRPr="006C5ACB">
              <w:rPr>
                <w:rFonts w:cstheme="minorHAnsi"/>
                <w:sz w:val="16"/>
                <w:szCs w:val="16"/>
                <w:lang w:val="ro-RO"/>
              </w:rPr>
              <w:t xml:space="preserve"> pentru transformarea materiilor prime locale in produsele secundare / </w:t>
            </w:r>
            <w:r w:rsidR="009D44B6" w:rsidRPr="006C5ACB">
              <w:rPr>
                <w:rFonts w:cstheme="minorHAnsi"/>
                <w:sz w:val="16"/>
                <w:szCs w:val="16"/>
                <w:lang w:val="ro-RO"/>
              </w:rPr>
              <w:t>terțiare</w:t>
            </w:r>
            <w:r w:rsidRPr="006C5ACB">
              <w:rPr>
                <w:rFonts w:cstheme="minorHAnsi"/>
                <w:sz w:val="16"/>
                <w:szCs w:val="16"/>
                <w:lang w:val="ro-RO"/>
              </w:rPr>
              <w:t>)</w:t>
            </w:r>
          </w:p>
          <w:p w14:paraId="4E2C93C0" w14:textId="77777777" w:rsidR="002B1CD1"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p>
          <w:p w14:paraId="736FAA11" w14:textId="18C81078" w:rsidR="00E12650" w:rsidRPr="006C5ACB" w:rsidRDefault="00E12650"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Atenție !</w:t>
            </w:r>
          </w:p>
          <w:p w14:paraId="13402365" w14:textId="11480B59" w:rsidR="00E12650" w:rsidRPr="006C5ACB" w:rsidRDefault="00E12650"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Activitățile proiectului pentru asigurarea îndeplinirii obiectivului de atenuare a schimbărilor climatice, pe lângă cele mai sus, nu vor fi realizate/utilizate în legătură directă/indirectă pentru:</w:t>
            </w:r>
          </w:p>
          <w:p w14:paraId="01B6A171" w14:textId="77777777" w:rsidR="00E12650" w:rsidRPr="006C5ACB" w:rsidRDefault="00E12650">
            <w:pPr>
              <w:pStyle w:val="ListParagraph"/>
              <w:numPr>
                <w:ilvl w:val="0"/>
                <w:numId w:val="19"/>
              </w:numPr>
              <w:ind w:left="71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activități legate de depozitele de deșeuri, incineratoare si instalațiile de tratare mecano-biologică a deșeurilor</w:t>
            </w:r>
            <w:r w:rsidRPr="006C5ACB">
              <w:rPr>
                <w:rFonts w:cstheme="minorHAnsi"/>
                <w:sz w:val="16"/>
                <w:szCs w:val="16"/>
                <w:vertAlign w:val="superscript"/>
                <w:lang w:val="ro-RO"/>
              </w:rPr>
              <w:footnoteReference w:id="2"/>
            </w:r>
            <w:r w:rsidRPr="006C5ACB">
              <w:rPr>
                <w:rFonts w:cstheme="minorHAnsi"/>
                <w:sz w:val="16"/>
                <w:szCs w:val="16"/>
                <w:lang w:val="ro-RO"/>
              </w:rPr>
              <w:t xml:space="preserve">, </w:t>
            </w:r>
          </w:p>
          <w:p w14:paraId="2BB60A51" w14:textId="4E6916DB" w:rsidR="00E12650" w:rsidRPr="006C5ACB" w:rsidRDefault="00E12650">
            <w:pPr>
              <w:pStyle w:val="ListParagraph"/>
              <w:numPr>
                <w:ilvl w:val="0"/>
                <w:numId w:val="19"/>
              </w:numPr>
              <w:ind w:left="71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activități în care eliminarea pe termen lung a deșeurilor poate dăuna mediului (de exemplu, deșeurile nucleare). </w:t>
            </w:r>
          </w:p>
          <w:p w14:paraId="4DB40135" w14:textId="77777777" w:rsidR="00A04A7C" w:rsidRPr="006C5ACB" w:rsidRDefault="00A04A7C" w:rsidP="00F7657E">
            <w:pPr>
              <w:pStyle w:val="ListParagraph"/>
              <w:ind w:left="61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0D9F3762" w14:textId="77777777" w:rsidR="00A04A7C" w:rsidRPr="006C5ACB" w:rsidRDefault="00A04A7C">
            <w:pPr>
              <w:pStyle w:val="ListParagraph"/>
              <w:numPr>
                <w:ilvl w:val="0"/>
                <w:numId w:val="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Agroalimentar</w:t>
            </w:r>
            <w:r w:rsidRPr="006C5ACB">
              <w:rPr>
                <w:rFonts w:cstheme="minorHAnsi"/>
                <w:sz w:val="16"/>
                <w:szCs w:val="16"/>
                <w:lang w:val="ro-RO"/>
              </w:rPr>
              <w:t xml:space="preserve">: </w:t>
            </w:r>
          </w:p>
          <w:p w14:paraId="7155AE12" w14:textId="0B540FB7" w:rsidR="00994B12"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lastRenderedPageBreak/>
              <w:t xml:space="preserve">Smart farming, agricultura de precizie (alimente sigure, sănătoase, optimizate nutrițional (funcționale) soiuri noi (inclusiv hibride) reziliente la efectele schimbărilor climatice, agricultura ecologica, controlul calității alimentelor biofertilizatori, biocatalizatori, utilizarea produselor agricole in scopuri nealimentare, conservarea și protejarea naturii, dezvoltare de fabricanti de materii agroalimentare corelat cu </w:t>
            </w:r>
            <w:r w:rsidR="0052374E" w:rsidRPr="006C5ACB">
              <w:rPr>
                <w:rFonts w:cstheme="minorHAnsi"/>
                <w:sz w:val="16"/>
                <w:szCs w:val="16"/>
                <w:lang w:val="ro-RO"/>
              </w:rPr>
              <w:t>producții</w:t>
            </w:r>
            <w:r w:rsidRPr="006C5ACB">
              <w:rPr>
                <w:rFonts w:cstheme="minorHAnsi"/>
                <w:sz w:val="16"/>
                <w:szCs w:val="16"/>
                <w:lang w:val="ro-RO"/>
              </w:rPr>
              <w:t xml:space="preserve"> de materii prime bio-alimnetare si </w:t>
            </w:r>
            <w:r w:rsidR="009D2A9F" w:rsidRPr="006C5ACB">
              <w:rPr>
                <w:rFonts w:cstheme="minorHAnsi"/>
                <w:sz w:val="16"/>
                <w:szCs w:val="16"/>
                <w:lang w:val="ro-RO"/>
              </w:rPr>
              <w:t>agroalimentare</w:t>
            </w:r>
            <w:r w:rsidRPr="006C5ACB">
              <w:rPr>
                <w:rFonts w:cstheme="minorHAnsi"/>
                <w:sz w:val="16"/>
                <w:szCs w:val="16"/>
                <w:lang w:val="ro-RO"/>
              </w:rPr>
              <w:t>)</w:t>
            </w:r>
          </w:p>
          <w:p w14:paraId="59AB975B" w14:textId="77777777" w:rsidR="00AA26C6" w:rsidRPr="006C5ACB" w:rsidRDefault="00AA26C6" w:rsidP="00F7657E">
            <w:pPr>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1CECC5D5" w14:textId="77777777" w:rsidR="002B1CD1" w:rsidRPr="006C5ACB" w:rsidRDefault="002B1CD1" w:rsidP="00F7657E">
            <w:pPr>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074363F7" w14:textId="75FBD872" w:rsidR="009D2A9F" w:rsidRPr="006C5ACB" w:rsidRDefault="00AA26C6"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Atentie!</w:t>
            </w:r>
          </w:p>
          <w:p w14:paraId="60B7EA04" w14:textId="275125FE" w:rsidR="00AA26C6" w:rsidRPr="006C5ACB" w:rsidRDefault="00AA26C6"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Nu sunt eligibile</w:t>
            </w:r>
            <w:r w:rsidR="0052374E" w:rsidRPr="006C5ACB">
              <w:rPr>
                <w:rFonts w:cstheme="minorHAnsi"/>
                <w:sz w:val="16"/>
                <w:szCs w:val="16"/>
                <w:lang w:val="ro-RO"/>
              </w:rPr>
              <w:t xml:space="preserve"> ajutoarelor acordate în sectorul pescuitului și acvaculturii, care intră în domeniul de aplicare al Regulamentului (UE) nr. 1379/2013,</w:t>
            </w:r>
            <w:r w:rsidRPr="006C5ACB">
              <w:rPr>
                <w:rFonts w:cstheme="minorHAnsi"/>
                <w:sz w:val="16"/>
                <w:szCs w:val="16"/>
                <w:lang w:val="ro-RO"/>
              </w:rPr>
              <w:t xml:space="preserve"> ajutoarelor acordate în sectorul producţiei agricole primare </w:t>
            </w:r>
            <w:r w:rsidR="008A1C92" w:rsidRPr="006C5ACB">
              <w:rPr>
                <w:rFonts w:cstheme="minorHAnsi"/>
                <w:sz w:val="16"/>
                <w:szCs w:val="16"/>
                <w:lang w:val="ro-RO"/>
              </w:rPr>
              <w:t>ș</w:t>
            </w:r>
            <w:r w:rsidRPr="006C5ACB">
              <w:rPr>
                <w:rFonts w:cstheme="minorHAnsi"/>
                <w:sz w:val="16"/>
                <w:szCs w:val="16"/>
                <w:lang w:val="ro-RO"/>
              </w:rPr>
              <w:t xml:space="preserve">i nici ajutoarelor acordate în sectorul prelucrării și comercializării produselor agricole, în următoarele cazuri: </w:t>
            </w:r>
          </w:p>
          <w:p w14:paraId="0A999690" w14:textId="77777777" w:rsidR="00AA26C6" w:rsidRPr="006C5ACB" w:rsidRDefault="00AA26C6">
            <w:pPr>
              <w:pStyle w:val="ListParagraph"/>
              <w:numPr>
                <w:ilvl w:val="2"/>
                <w:numId w:val="17"/>
              </w:numPr>
              <w:ind w:left="42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atunci când valoarea ajutoarelor este stabilită pe baza preţului sau a cantităţii unor astfel de produse achiziţionate de la producători primari sau introduse pe piaţă de întreprinderile respective; </w:t>
            </w:r>
          </w:p>
          <w:p w14:paraId="4131D67F" w14:textId="71042D54" w:rsidR="00AA26C6" w:rsidRPr="006C5ACB" w:rsidRDefault="00AA26C6">
            <w:pPr>
              <w:pStyle w:val="ListParagraph"/>
              <w:numPr>
                <w:ilvl w:val="2"/>
                <w:numId w:val="17"/>
              </w:numPr>
              <w:ind w:left="42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atunci când ajutoarele sunt condiţionate de transferarea lor parţială sau integrală către producătorii primari</w:t>
            </w:r>
            <w:r w:rsidR="006D3F5C" w:rsidRPr="006C5ACB">
              <w:rPr>
                <w:rFonts w:cstheme="minorHAnsi"/>
                <w:sz w:val="16"/>
                <w:szCs w:val="16"/>
                <w:lang w:val="ro-RO"/>
              </w:rPr>
              <w:t>.</w:t>
            </w:r>
          </w:p>
          <w:p w14:paraId="026CD28A" w14:textId="0BD5C91A" w:rsidR="0052374E" w:rsidRPr="006C5ACB" w:rsidRDefault="0052374E"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Ajutorul de minimis nu se acordă sectoarel</w:t>
            </w:r>
            <w:r w:rsidR="008A1C92" w:rsidRPr="006C5ACB">
              <w:rPr>
                <w:rFonts w:cstheme="minorHAnsi"/>
                <w:sz w:val="16"/>
                <w:szCs w:val="16"/>
                <w:lang w:val="ro-RO"/>
              </w:rPr>
              <w:t>or</w:t>
            </w:r>
            <w:r w:rsidRPr="006C5ACB">
              <w:rPr>
                <w:rFonts w:cstheme="minorHAnsi"/>
                <w:sz w:val="16"/>
                <w:szCs w:val="16"/>
                <w:lang w:val="ro-RO"/>
              </w:rPr>
              <w:t xml:space="preserve"> pescuitului și acvaculturii, astfel cum sunt reglementate de Regulamentul (CE) nr. 104/2000, ajutoarele condiționate de utilizarea preferențială a produselor naționale față de produsele importate. </w:t>
            </w:r>
          </w:p>
          <w:p w14:paraId="329E667D" w14:textId="2FFEAB37" w:rsidR="00AA26C6" w:rsidRPr="006C5ACB" w:rsidRDefault="00AA26C6"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0AD21962" w14:textId="6CE9DDAF" w:rsidR="00A04A7C" w:rsidRPr="006C5ACB" w:rsidRDefault="00A04A7C">
            <w:pPr>
              <w:pStyle w:val="ListParagraph"/>
              <w:numPr>
                <w:ilvl w:val="0"/>
                <w:numId w:val="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 xml:space="preserve">Sanatate </w:t>
            </w:r>
            <w:r w:rsidR="00974ACE" w:rsidRPr="006C5ACB">
              <w:rPr>
                <w:rFonts w:cstheme="minorHAnsi"/>
                <w:b/>
                <w:bCs/>
                <w:sz w:val="16"/>
                <w:szCs w:val="16"/>
                <w:lang w:val="ro-RO"/>
              </w:rPr>
              <w:t>ș</w:t>
            </w:r>
            <w:r w:rsidRPr="006C5ACB">
              <w:rPr>
                <w:rFonts w:cstheme="minorHAnsi"/>
                <w:b/>
                <w:bCs/>
                <w:sz w:val="16"/>
                <w:szCs w:val="16"/>
                <w:lang w:val="ro-RO"/>
              </w:rPr>
              <w:t>i wellness- still de viață sănătos</w:t>
            </w:r>
          </w:p>
          <w:p w14:paraId="219889E3" w14:textId="748E851C" w:rsidR="00994B12"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Medicina de preventivă (Prevenirea, diagnosticul și tratamentul bolilor netransmisibile și rare (inclusiv genetice) Prevenirea, diagnosticul și tratamentul bolilor transmisibile Metode inovative pentru sanitate)</w:t>
            </w:r>
          </w:p>
          <w:p w14:paraId="47B992F2" w14:textId="0567634B" w:rsidR="00994B12"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Medicina de precizie (terapii medicamentoase personalizate</w:t>
            </w:r>
            <w:r w:rsidR="00290B40" w:rsidRPr="006C5ACB">
              <w:rPr>
                <w:rFonts w:cstheme="minorHAnsi"/>
                <w:sz w:val="16"/>
                <w:szCs w:val="16"/>
                <w:lang w:val="ro-RO"/>
              </w:rPr>
              <w:t>,</w:t>
            </w:r>
            <w:r w:rsidRPr="006C5ACB">
              <w:rPr>
                <w:rFonts w:cstheme="minorHAnsi"/>
                <w:sz w:val="16"/>
                <w:szCs w:val="16"/>
                <w:lang w:val="ro-RO"/>
              </w:rPr>
              <w:t xml:space="preserve"> </w:t>
            </w:r>
            <w:r w:rsidR="00290B40" w:rsidRPr="006C5ACB">
              <w:rPr>
                <w:rFonts w:cstheme="minorHAnsi"/>
                <w:sz w:val="16"/>
                <w:szCs w:val="16"/>
                <w:lang w:val="ro-RO"/>
              </w:rPr>
              <w:t>îngrijire</w:t>
            </w:r>
            <w:r w:rsidRPr="006C5ACB">
              <w:rPr>
                <w:rFonts w:cstheme="minorHAnsi"/>
                <w:sz w:val="16"/>
                <w:szCs w:val="16"/>
                <w:lang w:val="ro-RO"/>
              </w:rPr>
              <w:t xml:space="preserve"> </w:t>
            </w:r>
            <w:r w:rsidR="00290B40" w:rsidRPr="006C5ACB">
              <w:rPr>
                <w:rFonts w:cstheme="minorHAnsi"/>
                <w:sz w:val="16"/>
                <w:szCs w:val="16"/>
                <w:lang w:val="ro-RO"/>
              </w:rPr>
              <w:t>paliativă</w:t>
            </w:r>
            <w:r w:rsidRPr="006C5ACB">
              <w:rPr>
                <w:rFonts w:cstheme="minorHAnsi"/>
                <w:sz w:val="16"/>
                <w:szCs w:val="16"/>
                <w:lang w:val="ro-RO"/>
              </w:rPr>
              <w:t xml:space="preserve"> Imagistica personalizata pentru diagnostic si tratament)</w:t>
            </w:r>
          </w:p>
          <w:p w14:paraId="04881767" w14:textId="3D5D8632" w:rsidR="00994B12"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Biotehnologii medicale si farmaceutice (Produse farmaceutice generice și naturale, </w:t>
            </w:r>
            <w:r w:rsidR="0052374E" w:rsidRPr="006C5ACB">
              <w:rPr>
                <w:rFonts w:cstheme="minorHAnsi"/>
                <w:sz w:val="16"/>
                <w:szCs w:val="16"/>
                <w:lang w:val="ro-RO"/>
              </w:rPr>
              <w:t>t</w:t>
            </w:r>
            <w:r w:rsidRPr="006C5ACB">
              <w:rPr>
                <w:rFonts w:cstheme="minorHAnsi"/>
                <w:sz w:val="16"/>
                <w:szCs w:val="16"/>
                <w:lang w:val="ro-RO"/>
              </w:rPr>
              <w:t xml:space="preserve">estare si detectare </w:t>
            </w:r>
            <w:r w:rsidR="0052374E" w:rsidRPr="006C5ACB">
              <w:rPr>
                <w:rFonts w:cstheme="minorHAnsi"/>
                <w:sz w:val="16"/>
                <w:szCs w:val="16"/>
                <w:lang w:val="ro-RO"/>
              </w:rPr>
              <w:t>agenți</w:t>
            </w:r>
            <w:r w:rsidRPr="006C5ACB">
              <w:rPr>
                <w:rFonts w:cstheme="minorHAnsi"/>
                <w:sz w:val="16"/>
                <w:szCs w:val="16"/>
                <w:lang w:val="ro-RO"/>
              </w:rPr>
              <w:t xml:space="preserve"> patogeni</w:t>
            </w:r>
            <w:r w:rsidR="0052374E" w:rsidRPr="006C5ACB">
              <w:rPr>
                <w:rFonts w:cstheme="minorHAnsi"/>
                <w:sz w:val="16"/>
                <w:szCs w:val="16"/>
                <w:lang w:val="ro-RO"/>
              </w:rPr>
              <w:t>, b</w:t>
            </w:r>
            <w:r w:rsidRPr="006C5ACB">
              <w:rPr>
                <w:rFonts w:cstheme="minorHAnsi"/>
                <w:sz w:val="16"/>
                <w:szCs w:val="16"/>
                <w:lang w:val="ro-RO"/>
              </w:rPr>
              <w:t xml:space="preserve">aze de date de </w:t>
            </w:r>
            <w:r w:rsidR="00290B40" w:rsidRPr="006C5ACB">
              <w:rPr>
                <w:rFonts w:cstheme="minorHAnsi"/>
                <w:sz w:val="16"/>
                <w:szCs w:val="16"/>
                <w:lang w:val="ro-RO"/>
              </w:rPr>
              <w:t>celule</w:t>
            </w:r>
            <w:r w:rsidRPr="006C5ACB">
              <w:rPr>
                <w:rFonts w:cstheme="minorHAnsi"/>
                <w:sz w:val="16"/>
                <w:szCs w:val="16"/>
                <w:lang w:val="ro-RO"/>
              </w:rPr>
              <w:t xml:space="preserve"> si </w:t>
            </w:r>
            <w:r w:rsidR="00290B40" w:rsidRPr="006C5ACB">
              <w:rPr>
                <w:rFonts w:cstheme="minorHAnsi"/>
                <w:sz w:val="16"/>
                <w:szCs w:val="16"/>
                <w:lang w:val="ro-RO"/>
              </w:rPr>
              <w:t>țesuturi</w:t>
            </w:r>
            <w:r w:rsidRPr="006C5ACB">
              <w:rPr>
                <w:rFonts w:cstheme="minorHAnsi"/>
                <w:sz w:val="16"/>
                <w:szCs w:val="16"/>
                <w:lang w:val="ro-RO"/>
              </w:rPr>
              <w:t xml:space="preserve">; tratamente innovative) </w:t>
            </w:r>
          </w:p>
          <w:p w14:paraId="47B17588" w14:textId="55F7E1A3" w:rsidR="00A04A7C"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Stil de </w:t>
            </w:r>
            <w:r w:rsidR="00290B40" w:rsidRPr="006C5ACB">
              <w:rPr>
                <w:rFonts w:cstheme="minorHAnsi"/>
                <w:sz w:val="16"/>
                <w:szCs w:val="16"/>
                <w:lang w:val="ro-RO"/>
              </w:rPr>
              <w:t>viață</w:t>
            </w:r>
            <w:r w:rsidRPr="006C5ACB">
              <w:rPr>
                <w:rFonts w:cstheme="minorHAnsi"/>
                <w:sz w:val="16"/>
                <w:szCs w:val="16"/>
                <w:lang w:val="ro-RO"/>
              </w:rPr>
              <w:t xml:space="preserve"> </w:t>
            </w:r>
            <w:r w:rsidR="00290B40" w:rsidRPr="006C5ACB">
              <w:rPr>
                <w:rFonts w:cstheme="minorHAnsi"/>
                <w:sz w:val="16"/>
                <w:szCs w:val="16"/>
                <w:lang w:val="ro-RO"/>
              </w:rPr>
              <w:t>sănătos</w:t>
            </w:r>
            <w:r w:rsidR="006D3F5C" w:rsidRPr="006C5ACB">
              <w:rPr>
                <w:rFonts w:cstheme="minorHAnsi"/>
                <w:sz w:val="16"/>
                <w:szCs w:val="16"/>
                <w:lang w:val="ro-RO"/>
              </w:rPr>
              <w:t>,</w:t>
            </w:r>
            <w:r w:rsidRPr="006C5ACB">
              <w:rPr>
                <w:rFonts w:cstheme="minorHAnsi"/>
                <w:sz w:val="16"/>
                <w:szCs w:val="16"/>
                <w:lang w:val="ro-RO"/>
              </w:rPr>
              <w:t xml:space="preserve"> </w:t>
            </w:r>
            <w:r w:rsidR="006D3F5C" w:rsidRPr="006C5ACB">
              <w:rPr>
                <w:rFonts w:cstheme="minorHAnsi"/>
                <w:sz w:val="16"/>
                <w:szCs w:val="16"/>
                <w:lang w:val="ro-RO"/>
              </w:rPr>
              <w:t>c</w:t>
            </w:r>
            <w:r w:rsidRPr="006C5ACB">
              <w:rPr>
                <w:rFonts w:cstheme="minorHAnsi"/>
                <w:sz w:val="16"/>
                <w:szCs w:val="16"/>
                <w:lang w:val="ro-RO"/>
              </w:rPr>
              <w:t xml:space="preserve">entre de </w:t>
            </w:r>
            <w:r w:rsidR="0052374E" w:rsidRPr="006C5ACB">
              <w:rPr>
                <w:rFonts w:cstheme="minorHAnsi"/>
                <w:sz w:val="16"/>
                <w:szCs w:val="16"/>
                <w:lang w:val="ro-RO"/>
              </w:rPr>
              <w:t>sănătate</w:t>
            </w:r>
            <w:r w:rsidRPr="006C5ACB">
              <w:rPr>
                <w:rFonts w:cstheme="minorHAnsi"/>
                <w:sz w:val="16"/>
                <w:szCs w:val="16"/>
                <w:lang w:val="ro-RO"/>
              </w:rPr>
              <w:t xml:space="preserve"> bazate pe resurse locale, tratamente balneare îmbătrânire activă </w:t>
            </w:r>
            <w:r w:rsidR="00556DBF" w:rsidRPr="006C5ACB">
              <w:rPr>
                <w:rFonts w:cstheme="minorHAnsi"/>
                <w:sz w:val="16"/>
                <w:szCs w:val="16"/>
                <w:lang w:val="ro-RO"/>
              </w:rPr>
              <w:t>ș</w:t>
            </w:r>
            <w:r w:rsidRPr="006C5ACB">
              <w:rPr>
                <w:rFonts w:cstheme="minorHAnsi"/>
                <w:sz w:val="16"/>
                <w:szCs w:val="16"/>
                <w:lang w:val="ro-RO"/>
              </w:rPr>
              <w:t xml:space="preserve">i stil de </w:t>
            </w:r>
            <w:r w:rsidR="0052374E" w:rsidRPr="006C5ACB">
              <w:rPr>
                <w:rFonts w:cstheme="minorHAnsi"/>
                <w:sz w:val="16"/>
                <w:szCs w:val="16"/>
                <w:lang w:val="ro-RO"/>
              </w:rPr>
              <w:t>viată</w:t>
            </w:r>
            <w:r w:rsidRPr="006C5ACB">
              <w:rPr>
                <w:rFonts w:cstheme="minorHAnsi"/>
                <w:sz w:val="16"/>
                <w:szCs w:val="16"/>
                <w:lang w:val="ro-RO"/>
              </w:rPr>
              <w:t xml:space="preserve"> </w:t>
            </w:r>
            <w:r w:rsidR="0052374E" w:rsidRPr="006C5ACB">
              <w:rPr>
                <w:rFonts w:cstheme="minorHAnsi"/>
                <w:sz w:val="16"/>
                <w:szCs w:val="16"/>
                <w:lang w:val="ro-RO"/>
              </w:rPr>
              <w:t>sănătos</w:t>
            </w:r>
            <w:r w:rsidRPr="006C5ACB">
              <w:rPr>
                <w:rFonts w:cstheme="minorHAnsi"/>
                <w:sz w:val="16"/>
                <w:szCs w:val="16"/>
                <w:lang w:val="ro-RO"/>
              </w:rPr>
              <w:t xml:space="preserve">, geriatrie </w:t>
            </w:r>
            <w:r w:rsidR="00556DBF" w:rsidRPr="006C5ACB">
              <w:rPr>
                <w:rFonts w:cstheme="minorHAnsi"/>
                <w:sz w:val="16"/>
                <w:szCs w:val="16"/>
                <w:lang w:val="ro-RO"/>
              </w:rPr>
              <w:t>ș</w:t>
            </w:r>
            <w:r w:rsidRPr="006C5ACB">
              <w:rPr>
                <w:rFonts w:cstheme="minorHAnsi"/>
                <w:sz w:val="16"/>
                <w:szCs w:val="16"/>
                <w:lang w:val="ro-RO"/>
              </w:rPr>
              <w:t xml:space="preserve">i </w:t>
            </w:r>
            <w:r w:rsidR="0052374E" w:rsidRPr="006C5ACB">
              <w:rPr>
                <w:rFonts w:cstheme="minorHAnsi"/>
                <w:sz w:val="16"/>
                <w:szCs w:val="16"/>
                <w:lang w:val="ro-RO"/>
              </w:rPr>
              <w:t>întreținere</w:t>
            </w:r>
            <w:r w:rsidRPr="006C5ACB">
              <w:rPr>
                <w:rFonts w:cstheme="minorHAnsi"/>
                <w:sz w:val="16"/>
                <w:szCs w:val="16"/>
                <w:lang w:val="ro-RO"/>
              </w:rPr>
              <w:t xml:space="preserve"> medicina regenerative, terapii pentru </w:t>
            </w:r>
            <w:r w:rsidR="0052374E" w:rsidRPr="006C5ACB">
              <w:rPr>
                <w:rFonts w:cstheme="minorHAnsi"/>
                <w:sz w:val="16"/>
                <w:szCs w:val="16"/>
                <w:lang w:val="ro-RO"/>
              </w:rPr>
              <w:t>creșterea</w:t>
            </w:r>
            <w:r w:rsidRPr="006C5ACB">
              <w:rPr>
                <w:rFonts w:cstheme="minorHAnsi"/>
                <w:sz w:val="16"/>
                <w:szCs w:val="16"/>
                <w:lang w:val="ro-RO"/>
              </w:rPr>
              <w:t xml:space="preserve"> </w:t>
            </w:r>
            <w:r w:rsidR="0052374E" w:rsidRPr="006C5ACB">
              <w:rPr>
                <w:rFonts w:cstheme="minorHAnsi"/>
                <w:sz w:val="16"/>
                <w:szCs w:val="16"/>
                <w:lang w:val="ro-RO"/>
              </w:rPr>
              <w:t>calității</w:t>
            </w:r>
            <w:r w:rsidRPr="006C5ACB">
              <w:rPr>
                <w:rFonts w:cstheme="minorHAnsi"/>
                <w:sz w:val="16"/>
                <w:szCs w:val="16"/>
                <w:lang w:val="ro-RO"/>
              </w:rPr>
              <w:t xml:space="preserve"> vietii, inclusiv in </w:t>
            </w:r>
            <w:r w:rsidR="0052374E" w:rsidRPr="006C5ACB">
              <w:rPr>
                <w:rFonts w:cstheme="minorHAnsi"/>
                <w:sz w:val="16"/>
                <w:szCs w:val="16"/>
                <w:lang w:val="ro-RO"/>
              </w:rPr>
              <w:t>stațiuni</w:t>
            </w:r>
            <w:r w:rsidRPr="006C5ACB">
              <w:rPr>
                <w:rFonts w:cstheme="minorHAnsi"/>
                <w:sz w:val="16"/>
                <w:szCs w:val="16"/>
                <w:lang w:val="ro-RO"/>
              </w:rPr>
              <w:t xml:space="preserve"> turistice si montane</w:t>
            </w:r>
          </w:p>
          <w:p w14:paraId="1301ABE9" w14:textId="77777777" w:rsidR="00994B12" w:rsidRPr="006C5ACB" w:rsidRDefault="00994B12" w:rsidP="00F7657E">
            <w:pPr>
              <w:pStyle w:val="ListParagraph"/>
              <w:ind w:left="61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7DF6CF59" w14:textId="77777777" w:rsidR="00A04A7C" w:rsidRPr="006C5ACB" w:rsidRDefault="00A04A7C">
            <w:pPr>
              <w:pStyle w:val="ListParagraph"/>
              <w:numPr>
                <w:ilvl w:val="0"/>
                <w:numId w:val="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TIC și digitalizare</w:t>
            </w:r>
            <w:r w:rsidRPr="006C5ACB">
              <w:rPr>
                <w:rFonts w:cstheme="minorHAnsi"/>
                <w:sz w:val="16"/>
                <w:szCs w:val="16"/>
                <w:lang w:val="ro-RO"/>
              </w:rPr>
              <w:t xml:space="preserve">: </w:t>
            </w:r>
          </w:p>
          <w:p w14:paraId="3438C387" w14:textId="7B0B2BBB" w:rsidR="00994B12"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Digitalizarea in folosul </w:t>
            </w:r>
            <w:r w:rsidR="00290B40" w:rsidRPr="006C5ACB">
              <w:rPr>
                <w:rFonts w:cstheme="minorHAnsi"/>
                <w:sz w:val="16"/>
                <w:szCs w:val="16"/>
                <w:lang w:val="ro-RO"/>
              </w:rPr>
              <w:t>administrației</w:t>
            </w:r>
            <w:r w:rsidRPr="006C5ACB">
              <w:rPr>
                <w:rFonts w:cstheme="minorHAnsi"/>
                <w:sz w:val="16"/>
                <w:szCs w:val="16"/>
                <w:lang w:val="ro-RO"/>
              </w:rPr>
              <w:t xml:space="preserve"> </w:t>
            </w:r>
            <w:r w:rsidR="00290B40" w:rsidRPr="006C5ACB">
              <w:rPr>
                <w:rFonts w:cstheme="minorHAnsi"/>
                <w:sz w:val="16"/>
                <w:szCs w:val="16"/>
                <w:lang w:val="ro-RO"/>
              </w:rPr>
              <w:t>l</w:t>
            </w:r>
            <w:r w:rsidRPr="006C5ACB">
              <w:rPr>
                <w:rFonts w:cstheme="minorHAnsi"/>
                <w:sz w:val="16"/>
                <w:szCs w:val="16"/>
                <w:lang w:val="ro-RO"/>
              </w:rPr>
              <w:t xml:space="preserve">ocale, </w:t>
            </w:r>
            <w:r w:rsidR="00290B40" w:rsidRPr="006C5ACB">
              <w:rPr>
                <w:rFonts w:cstheme="minorHAnsi"/>
                <w:sz w:val="16"/>
                <w:szCs w:val="16"/>
                <w:lang w:val="ro-RO"/>
              </w:rPr>
              <w:t>cetățenilor</w:t>
            </w:r>
            <w:r w:rsidRPr="006C5ACB">
              <w:rPr>
                <w:rFonts w:cstheme="minorHAnsi"/>
                <w:sz w:val="16"/>
                <w:szCs w:val="16"/>
                <w:lang w:val="ro-RO"/>
              </w:rPr>
              <w:t xml:space="preserve"> si companiilor </w:t>
            </w:r>
          </w:p>
          <w:p w14:paraId="49A4AB9A" w14:textId="39399890" w:rsidR="00994B12" w:rsidRPr="006C5ACB" w:rsidRDefault="00994B12">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Structura completa IT&amp;C dupa cum </w:t>
            </w:r>
            <w:r w:rsidR="00EF4833" w:rsidRPr="006C5ACB">
              <w:rPr>
                <w:rFonts w:cstheme="minorHAnsi"/>
                <w:sz w:val="16"/>
                <w:szCs w:val="16"/>
                <w:lang w:val="ro-RO"/>
              </w:rPr>
              <w:t>urmează</w:t>
            </w:r>
            <w:r w:rsidRPr="006C5ACB">
              <w:rPr>
                <w:rFonts w:cstheme="minorHAnsi"/>
                <w:sz w:val="16"/>
                <w:szCs w:val="16"/>
                <w:lang w:val="ro-RO"/>
              </w:rPr>
              <w:t xml:space="preserve"> : Hardware (</w:t>
            </w:r>
            <w:r w:rsidR="00EF4833" w:rsidRPr="006C5ACB">
              <w:rPr>
                <w:rFonts w:cstheme="minorHAnsi"/>
                <w:sz w:val="16"/>
                <w:szCs w:val="16"/>
                <w:lang w:val="ro-RO"/>
              </w:rPr>
              <w:t>soluții</w:t>
            </w:r>
            <w:r w:rsidRPr="006C5ACB">
              <w:rPr>
                <w:rFonts w:cstheme="minorHAnsi"/>
                <w:sz w:val="16"/>
                <w:szCs w:val="16"/>
                <w:lang w:val="ro-RO"/>
              </w:rPr>
              <w:t xml:space="preserve">, produse si servicii) Software (solutii, produse si servicii) Networking (solutii, produse si servicii) Cybersecurity (solutii, produse si servicii) Gaming (produse si servicii) </w:t>
            </w:r>
            <w:r w:rsidR="009D44B6" w:rsidRPr="006C5ACB">
              <w:rPr>
                <w:rFonts w:cstheme="minorHAnsi"/>
                <w:sz w:val="16"/>
                <w:szCs w:val="16"/>
                <w:lang w:val="ro-RO"/>
              </w:rPr>
              <w:t>Comunicații</w:t>
            </w:r>
            <w:r w:rsidRPr="006C5ACB">
              <w:rPr>
                <w:rFonts w:cstheme="minorHAnsi"/>
                <w:sz w:val="16"/>
                <w:szCs w:val="16"/>
                <w:lang w:val="ro-RO"/>
              </w:rPr>
              <w:t xml:space="preserve"> (fixe si mobile cu un accent major pe tehnologia 5G) softuri, echipamente și sisteme informatice pentru digitalizarea proceselor de proiectare, producție și a activității IMM-urilor soft specializat p</w:t>
            </w:r>
            <w:r w:rsidR="00886A74" w:rsidRPr="006C5ACB">
              <w:rPr>
                <w:rFonts w:cstheme="minorHAnsi"/>
                <w:sz w:val="16"/>
                <w:szCs w:val="16"/>
                <w:lang w:val="ro-RO"/>
              </w:rPr>
              <w:t>entru</w:t>
            </w:r>
            <w:r w:rsidRPr="006C5ACB">
              <w:rPr>
                <w:rFonts w:cstheme="minorHAnsi"/>
                <w:sz w:val="16"/>
                <w:szCs w:val="16"/>
                <w:lang w:val="ro-RO"/>
              </w:rPr>
              <w:t xml:space="preserve"> producția de vehicule feroviare, și utilizate în domeniul construcțiilor, softuri p</w:t>
            </w:r>
            <w:r w:rsidR="009D44B6" w:rsidRPr="006C5ACB">
              <w:rPr>
                <w:rFonts w:cstheme="minorHAnsi"/>
                <w:sz w:val="16"/>
                <w:szCs w:val="16"/>
                <w:lang w:val="ro-RO"/>
              </w:rPr>
              <w:t>en</w:t>
            </w:r>
            <w:r w:rsidRPr="006C5ACB">
              <w:rPr>
                <w:rFonts w:cstheme="minorHAnsi"/>
                <w:sz w:val="16"/>
                <w:szCs w:val="16"/>
                <w:lang w:val="ro-RO"/>
              </w:rPr>
              <w:t>t</w:t>
            </w:r>
            <w:r w:rsidR="009D44B6" w:rsidRPr="006C5ACB">
              <w:rPr>
                <w:rFonts w:cstheme="minorHAnsi"/>
                <w:sz w:val="16"/>
                <w:szCs w:val="16"/>
                <w:lang w:val="ro-RO"/>
              </w:rPr>
              <w:t>ru</w:t>
            </w:r>
            <w:r w:rsidRPr="006C5ACB">
              <w:rPr>
                <w:rFonts w:cstheme="minorHAnsi"/>
                <w:sz w:val="16"/>
                <w:szCs w:val="16"/>
                <w:lang w:val="ro-RO"/>
              </w:rPr>
              <w:t xml:space="preserve"> furnizare/gestionare energie durabilă</w:t>
            </w:r>
            <w:r w:rsidR="00E42666" w:rsidRPr="006C5ACB">
              <w:rPr>
                <w:rFonts w:cstheme="minorHAnsi"/>
                <w:sz w:val="16"/>
                <w:szCs w:val="16"/>
                <w:lang w:val="ro-RO"/>
              </w:rPr>
              <w:t>,</w:t>
            </w:r>
            <w:r w:rsidRPr="006C5ACB">
              <w:rPr>
                <w:rFonts w:cstheme="minorHAnsi"/>
                <w:sz w:val="16"/>
                <w:szCs w:val="16"/>
                <w:lang w:val="ro-RO"/>
              </w:rPr>
              <w:t xml:space="preserve"> digitalizarea serviciilor publice (e-administrație, ecultură, e-educație, e-</w:t>
            </w:r>
            <w:r w:rsidR="00EF4833" w:rsidRPr="006C5ACB">
              <w:rPr>
                <w:rFonts w:cstheme="minorHAnsi"/>
                <w:sz w:val="16"/>
                <w:szCs w:val="16"/>
                <w:lang w:val="ro-RO"/>
              </w:rPr>
              <w:t>sănătate</w:t>
            </w:r>
            <w:r w:rsidRPr="006C5ACB">
              <w:rPr>
                <w:rFonts w:cstheme="minorHAnsi"/>
                <w:sz w:val="16"/>
                <w:szCs w:val="16"/>
                <w:lang w:val="ro-RO"/>
              </w:rPr>
              <w:t xml:space="preserve">) digitalizarea economiei (e-Business, e-Comert) soluții TIC destinate unui stil de viață sănătos și pentru tratamentul, îngrijirea persoanelor cu boli </w:t>
            </w:r>
            <w:r w:rsidR="00EF4833" w:rsidRPr="006C5ACB">
              <w:rPr>
                <w:rFonts w:cstheme="minorHAnsi"/>
                <w:sz w:val="16"/>
                <w:szCs w:val="16"/>
                <w:lang w:val="ro-RO"/>
              </w:rPr>
              <w:t>netransmisibile</w:t>
            </w:r>
            <w:r w:rsidRPr="006C5ACB">
              <w:rPr>
                <w:rFonts w:cstheme="minorHAnsi"/>
                <w:sz w:val="16"/>
                <w:szCs w:val="16"/>
                <w:lang w:val="ro-RO"/>
              </w:rPr>
              <w:t xml:space="preserve">, </w:t>
            </w:r>
            <w:r w:rsidR="00EF4833" w:rsidRPr="006C5ACB">
              <w:rPr>
                <w:rFonts w:cstheme="minorHAnsi"/>
                <w:sz w:val="16"/>
                <w:szCs w:val="16"/>
                <w:lang w:val="ro-RO"/>
              </w:rPr>
              <w:t>soluții</w:t>
            </w:r>
            <w:r w:rsidRPr="006C5ACB">
              <w:rPr>
                <w:rFonts w:cstheme="minorHAnsi"/>
                <w:sz w:val="16"/>
                <w:szCs w:val="16"/>
                <w:lang w:val="ro-RO"/>
              </w:rPr>
              <w:t xml:space="preserve"> TIC (hardware si sofware) in </w:t>
            </w:r>
            <w:r w:rsidR="00EF4833" w:rsidRPr="006C5ACB">
              <w:rPr>
                <w:rFonts w:cstheme="minorHAnsi"/>
                <w:sz w:val="16"/>
                <w:szCs w:val="16"/>
                <w:lang w:val="ro-RO"/>
              </w:rPr>
              <w:t>prevenția</w:t>
            </w:r>
            <w:r w:rsidRPr="006C5ACB">
              <w:rPr>
                <w:rFonts w:cstheme="minorHAnsi"/>
                <w:sz w:val="16"/>
                <w:szCs w:val="16"/>
                <w:lang w:val="ro-RO"/>
              </w:rPr>
              <w:t>, diagnosticul si managementului bolilor produse inovative în domeniul IT cu accent pe domeniile mediu, energie, patrimoniu, turism</w:t>
            </w:r>
          </w:p>
          <w:p w14:paraId="47C23814" w14:textId="42A22597" w:rsidR="00994B12" w:rsidRPr="006C5ACB" w:rsidRDefault="00994B12"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Structura tehnologiilor digitale care este agreata in UK/US: 1. Cloud Computing si Tehnologii Mobile 2. IoT (Internet of Things) (e.g. smart cities, etc.) 3. Big Data Analytics 4. Automation si Inteligenta Artificiala (RPA / AI) 5. FinTech si Blockchain</w:t>
            </w:r>
          </w:p>
          <w:p w14:paraId="27856AC6" w14:textId="570FCEE5" w:rsidR="00994B12" w:rsidRDefault="00A04A7C">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Smart city, smart village</w:t>
            </w:r>
            <w:r w:rsidR="00994B12" w:rsidRPr="006C5ACB">
              <w:rPr>
                <w:rFonts w:cstheme="minorHAnsi"/>
                <w:sz w:val="16"/>
                <w:szCs w:val="16"/>
                <w:lang w:val="ro-RO"/>
              </w:rPr>
              <w:t xml:space="preserve"> (</w:t>
            </w:r>
            <w:r w:rsidR="009D44B6" w:rsidRPr="006C5ACB">
              <w:rPr>
                <w:rFonts w:cstheme="minorHAnsi"/>
                <w:sz w:val="16"/>
                <w:szCs w:val="16"/>
                <w:lang w:val="ro-RO"/>
              </w:rPr>
              <w:t>soluții</w:t>
            </w:r>
            <w:r w:rsidR="00994B12" w:rsidRPr="006C5ACB">
              <w:rPr>
                <w:rFonts w:cstheme="minorHAnsi"/>
                <w:sz w:val="16"/>
                <w:szCs w:val="16"/>
                <w:lang w:val="ro-RO"/>
              </w:rPr>
              <w:t xml:space="preserve"> inovative în domeniul </w:t>
            </w:r>
            <w:r w:rsidR="009D44B6" w:rsidRPr="006C5ACB">
              <w:rPr>
                <w:rFonts w:cstheme="minorHAnsi"/>
                <w:sz w:val="16"/>
                <w:szCs w:val="16"/>
                <w:lang w:val="ro-RO"/>
              </w:rPr>
              <w:t>digitalizării</w:t>
            </w:r>
            <w:r w:rsidR="00994B12" w:rsidRPr="006C5ACB">
              <w:rPr>
                <w:rFonts w:cstheme="minorHAnsi"/>
                <w:sz w:val="16"/>
                <w:szCs w:val="16"/>
                <w:lang w:val="ro-RO"/>
              </w:rPr>
              <w:t xml:space="preserve"> cu accent pe domeniile mediu, energie, patrimoniu, turism, mobilitate ferme inteligente, agricultura inteligenta)</w:t>
            </w:r>
            <w:r w:rsidR="00445163">
              <w:rPr>
                <w:rFonts w:cstheme="minorHAnsi"/>
                <w:sz w:val="16"/>
                <w:szCs w:val="16"/>
                <w:lang w:val="ro-RO"/>
              </w:rPr>
              <w:t>.</w:t>
            </w:r>
          </w:p>
          <w:p w14:paraId="14811D5B" w14:textId="7F9B3057" w:rsidR="00445163" w:rsidRDefault="00445163" w:rsidP="00445163">
            <w:pPr>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7F9A7023" w14:textId="77777777" w:rsidR="00445163" w:rsidRPr="00445163" w:rsidRDefault="00445163" w:rsidP="00445163">
            <w:pPr>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176B96BC" w14:textId="77777777" w:rsidR="00556DBF" w:rsidRPr="006C5ACB" w:rsidRDefault="00556DBF"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41BC20D5" w14:textId="77777777" w:rsidR="00A04A7C" w:rsidRPr="006C5ACB" w:rsidRDefault="00A04A7C">
            <w:pPr>
              <w:pStyle w:val="ListParagraph"/>
              <w:numPr>
                <w:ilvl w:val="0"/>
                <w:numId w:val="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Industrii creative</w:t>
            </w:r>
          </w:p>
          <w:p w14:paraId="2EA59FB5" w14:textId="62CCFCB4" w:rsidR="000149CE" w:rsidRPr="006C5ACB" w:rsidRDefault="00A04A7C">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lastRenderedPageBreak/>
              <w:t>Activități culturale și de creație</w:t>
            </w:r>
            <w:r w:rsidR="009D44B6" w:rsidRPr="006C5ACB">
              <w:rPr>
                <w:rFonts w:cstheme="minorHAnsi"/>
                <w:sz w:val="16"/>
                <w:szCs w:val="16"/>
                <w:lang w:val="ro-RO"/>
              </w:rPr>
              <w:t xml:space="preserve"> (</w:t>
            </w:r>
            <w:r w:rsidR="004724C7" w:rsidRPr="006C5ACB">
              <w:rPr>
                <w:rFonts w:cstheme="minorHAnsi"/>
                <w:sz w:val="16"/>
                <w:szCs w:val="16"/>
                <w:lang w:val="ro-RO"/>
              </w:rPr>
              <w:t>tipărire n.c.a, activități de editare, fabricarea altor articole textile, alte activități industriale n.c.a, activități de arhitectură și inginerie, activități de creație și interpretare, activități ale muzeelor, centrelor cultural, arhivelor, bibliotecilor</w:t>
            </w:r>
            <w:r w:rsidR="009D44B6" w:rsidRPr="006C5ACB">
              <w:rPr>
                <w:rFonts w:cstheme="minorHAnsi"/>
                <w:sz w:val="16"/>
                <w:szCs w:val="16"/>
                <w:lang w:val="ro-RO"/>
              </w:rPr>
              <w:t>)</w:t>
            </w:r>
            <w:r w:rsidR="00445163">
              <w:rPr>
                <w:rFonts w:cstheme="minorHAnsi"/>
                <w:sz w:val="16"/>
                <w:szCs w:val="16"/>
                <w:lang w:val="ro-RO"/>
              </w:rPr>
              <w:t>.</w:t>
            </w:r>
          </w:p>
          <w:p w14:paraId="67EADD02" w14:textId="01A240E8" w:rsidR="00974ACE" w:rsidRPr="006C5ACB" w:rsidRDefault="00974ACE"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tc>
      </w:tr>
      <w:tr w:rsidR="004B5BF0" w:rsidRPr="006C5ACB" w14:paraId="7E0AB924"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3"/>
          </w:tcPr>
          <w:p w14:paraId="7479C1BF" w14:textId="56DD9C92" w:rsidR="00346E1A" w:rsidRPr="006C5ACB" w:rsidRDefault="00346E1A" w:rsidP="00F7657E">
            <w:pPr>
              <w:jc w:val="both"/>
              <w:rPr>
                <w:rFonts w:cstheme="minorHAnsi"/>
                <w:sz w:val="16"/>
                <w:szCs w:val="16"/>
                <w:lang w:val="ro-RO"/>
              </w:rPr>
            </w:pPr>
            <w:r w:rsidRPr="006C5ACB">
              <w:rPr>
                <w:rFonts w:cstheme="minorHAnsi"/>
                <w:sz w:val="16"/>
                <w:szCs w:val="16"/>
                <w:lang w:val="ro-RO"/>
              </w:rPr>
              <w:lastRenderedPageBreak/>
              <w:t>HUNEDOARA</w:t>
            </w:r>
          </w:p>
        </w:tc>
      </w:tr>
      <w:tr w:rsidR="004B5BF0" w:rsidRPr="005A2715" w14:paraId="047CDAF6" w14:textId="77777777" w:rsidTr="00445163">
        <w:tc>
          <w:tcPr>
            <w:cnfStyle w:val="001000000000" w:firstRow="0" w:lastRow="0" w:firstColumn="1" w:lastColumn="0" w:oddVBand="0" w:evenVBand="0" w:oddHBand="0" w:evenHBand="0" w:firstRowFirstColumn="0" w:firstRowLastColumn="0" w:lastRowFirstColumn="0" w:lastRowLastColumn="0"/>
            <w:tcW w:w="3330" w:type="dxa"/>
          </w:tcPr>
          <w:p w14:paraId="63EEE95F" w14:textId="77777777" w:rsidR="00346E1A" w:rsidRPr="006C5ACB" w:rsidRDefault="00346E1A">
            <w:pPr>
              <w:numPr>
                <w:ilvl w:val="0"/>
                <w:numId w:val="1"/>
              </w:numPr>
              <w:pBdr>
                <w:top w:val="nil"/>
                <w:left w:val="nil"/>
                <w:bottom w:val="nil"/>
                <w:right w:val="nil"/>
                <w:between w:val="nil"/>
              </w:pBd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Fabricarea de echipamente electrice în special pentru sectorul auto (fire şi cabluri electrice şi electronice, alte echipamente electrice)</w:t>
            </w:r>
          </w:p>
          <w:p w14:paraId="5F7BDCEB" w14:textId="279A82B8" w:rsidR="00346E1A" w:rsidRPr="006C5ACB" w:rsidRDefault="00346E1A">
            <w:pPr>
              <w:numPr>
                <w:ilvl w:val="0"/>
                <w:numId w:val="1"/>
              </w:numPr>
              <w:pBdr>
                <w:top w:val="nil"/>
                <w:left w:val="nil"/>
                <w:bottom w:val="nil"/>
                <w:right w:val="nil"/>
                <w:between w:val="nil"/>
              </w:pBd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 xml:space="preserve">Industria alimentară (procesarea produselor locale și a altor produse cu valoare adăugată, prelucrarea/ conservarea cărnii respectiv fabricarea produselor din carne, fabricarea pâinii, prăjiturilor / produse patiserie; fabricarea produselor lactate / brânzeturi; fabricarea </w:t>
            </w:r>
            <w:r w:rsidR="00EF4833" w:rsidRPr="006C5ACB">
              <w:rPr>
                <w:rFonts w:eastAsia="Times New Roman" w:cstheme="minorHAnsi"/>
                <w:b w:val="0"/>
                <w:bCs w:val="0"/>
                <w:kern w:val="0"/>
                <w:sz w:val="16"/>
                <w:szCs w:val="16"/>
                <w:lang w:val="ro-RO"/>
                <w14:ligatures w14:val="none"/>
              </w:rPr>
              <w:t>băuturilor</w:t>
            </w:r>
            <w:r w:rsidRPr="006C5ACB">
              <w:rPr>
                <w:rFonts w:eastAsia="Times New Roman" w:cstheme="minorHAnsi"/>
                <w:b w:val="0"/>
                <w:bCs w:val="0"/>
                <w:kern w:val="0"/>
                <w:sz w:val="16"/>
                <w:szCs w:val="16"/>
                <w:lang w:val="ro-RO"/>
                <w14:ligatures w14:val="none"/>
              </w:rPr>
              <w:t xml:space="preserve"> din struguri</w:t>
            </w:r>
            <w:r w:rsidR="00EF4833" w:rsidRPr="006C5ACB">
              <w:rPr>
                <w:rFonts w:eastAsia="Times New Roman" w:cstheme="minorHAnsi"/>
                <w:b w:val="0"/>
                <w:bCs w:val="0"/>
                <w:kern w:val="0"/>
                <w:sz w:val="16"/>
                <w:szCs w:val="16"/>
                <w:lang w:val="ro-RO"/>
                <w14:ligatures w14:val="none"/>
              </w:rPr>
              <w:t>, cu excepția situației băurilor alcoolice</w:t>
            </w:r>
            <w:r w:rsidRPr="006C5ACB">
              <w:rPr>
                <w:rFonts w:eastAsia="Times New Roman" w:cstheme="minorHAnsi"/>
                <w:b w:val="0"/>
                <w:bCs w:val="0"/>
                <w:kern w:val="0"/>
                <w:sz w:val="16"/>
                <w:szCs w:val="16"/>
                <w:lang w:val="ro-RO"/>
                <w14:ligatures w14:val="none"/>
              </w:rPr>
              <w:t>)</w:t>
            </w:r>
          </w:p>
          <w:p w14:paraId="2DD7036E" w14:textId="77777777" w:rsidR="00346E1A" w:rsidRPr="006C5ACB" w:rsidRDefault="00346E1A">
            <w:pPr>
              <w:numPr>
                <w:ilvl w:val="0"/>
                <w:numId w:val="1"/>
              </w:numPr>
              <w:pBdr>
                <w:top w:val="nil"/>
                <w:left w:val="nil"/>
                <w:bottom w:val="nil"/>
                <w:right w:val="nil"/>
                <w:between w:val="nil"/>
              </w:pBd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Turism sustenabil și sănătate (wellness și turism medical, tratamente inovative pentru boli degenerative, tehnologii emergente în IT medical, fabricarea de dispozitive, aparate și instrumente medicale stomatologice)</w:t>
            </w:r>
          </w:p>
          <w:p w14:paraId="620ABD5B" w14:textId="5846ABD5" w:rsidR="00346E1A" w:rsidRPr="006C5ACB" w:rsidRDefault="00346E1A">
            <w:pPr>
              <w:numPr>
                <w:ilvl w:val="0"/>
                <w:numId w:val="1"/>
              </w:numPr>
              <w:pBdr>
                <w:top w:val="nil"/>
                <w:left w:val="nil"/>
                <w:bottom w:val="nil"/>
                <w:right w:val="nil"/>
                <w:between w:val="nil"/>
              </w:pBd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lastRenderedPageBreak/>
              <w:t>Transporturi</w:t>
            </w:r>
            <w:r w:rsidR="00EF4833" w:rsidRPr="006C5ACB">
              <w:rPr>
                <w:rStyle w:val="FootnoteReference"/>
                <w:rFonts w:eastAsia="Times New Roman" w:cstheme="minorHAnsi"/>
                <w:b w:val="0"/>
                <w:bCs w:val="0"/>
                <w:kern w:val="0"/>
                <w:sz w:val="16"/>
                <w:szCs w:val="16"/>
                <w:lang w:val="ro-RO"/>
                <w14:ligatures w14:val="none"/>
              </w:rPr>
              <w:footnoteReference w:id="3"/>
            </w:r>
            <w:r w:rsidRPr="006C5ACB">
              <w:rPr>
                <w:rFonts w:eastAsia="Times New Roman" w:cstheme="minorHAnsi"/>
                <w:b w:val="0"/>
                <w:bCs w:val="0"/>
                <w:kern w:val="0"/>
                <w:sz w:val="16"/>
                <w:szCs w:val="16"/>
                <w:lang w:val="ro-RO"/>
                <w14:ligatures w14:val="none"/>
              </w:rPr>
              <w:t xml:space="preserve"> (manipulare şi depozitare mărfuri)</w:t>
            </w:r>
          </w:p>
          <w:p w14:paraId="36EFEAF7" w14:textId="77777777" w:rsidR="00EF4833" w:rsidRPr="006C5ACB" w:rsidRDefault="00EF4833" w:rsidP="00F7657E">
            <w:pPr>
              <w:pBdr>
                <w:top w:val="nil"/>
                <w:left w:val="nil"/>
                <w:bottom w:val="nil"/>
                <w:right w:val="nil"/>
                <w:between w:val="nil"/>
              </w:pBdr>
              <w:ind w:left="720"/>
              <w:jc w:val="both"/>
              <w:rPr>
                <w:rFonts w:eastAsia="Times New Roman" w:cstheme="minorHAnsi"/>
                <w:b w:val="0"/>
                <w:bCs w:val="0"/>
                <w:kern w:val="0"/>
                <w:sz w:val="16"/>
                <w:szCs w:val="16"/>
                <w:lang w:val="ro-RO"/>
                <w14:ligatures w14:val="none"/>
              </w:rPr>
            </w:pPr>
          </w:p>
          <w:p w14:paraId="4E61B417" w14:textId="382E449B" w:rsidR="00346E1A" w:rsidRPr="006C5ACB" w:rsidRDefault="00346E1A">
            <w:pPr>
              <w:numPr>
                <w:ilvl w:val="0"/>
                <w:numId w:val="1"/>
              </w:numPr>
              <w:pBdr>
                <w:top w:val="nil"/>
                <w:left w:val="nil"/>
                <w:bottom w:val="nil"/>
                <w:right w:val="nil"/>
                <w:between w:val="nil"/>
              </w:pBd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Servicii TIC (design de software și de sisteme personalizate și programare</w:t>
            </w:r>
          </w:p>
        </w:tc>
        <w:tc>
          <w:tcPr>
            <w:tcW w:w="2610" w:type="dxa"/>
          </w:tcPr>
          <w:p w14:paraId="7E725E7B" w14:textId="77777777" w:rsidR="00346E1A" w:rsidRPr="006C5ACB" w:rsidRDefault="00346E1A">
            <w:pPr>
              <w:numPr>
                <w:ilvl w:val="0"/>
                <w:numId w:val="6"/>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lastRenderedPageBreak/>
              <w:t>Agricultura si industria alimentară,</w:t>
            </w:r>
          </w:p>
          <w:p w14:paraId="049F956A" w14:textId="2259A918" w:rsidR="00346E1A" w:rsidRPr="006C5ACB" w:rsidRDefault="00DF20B7">
            <w:pPr>
              <w:numPr>
                <w:ilvl w:val="0"/>
                <w:numId w:val="6"/>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E</w:t>
            </w:r>
            <w:r w:rsidR="00346E1A" w:rsidRPr="006C5ACB">
              <w:rPr>
                <w:rFonts w:eastAsia="Times New Roman" w:cstheme="minorHAnsi"/>
                <w:kern w:val="0"/>
                <w:sz w:val="16"/>
                <w:szCs w:val="16"/>
                <w:lang w:val="ro-RO"/>
                <w14:ligatures w14:val="none"/>
              </w:rPr>
              <w:t>ficiență energetică și construcții sustenabile,</w:t>
            </w:r>
          </w:p>
          <w:p w14:paraId="7933B961" w14:textId="1F721A4F" w:rsidR="00346E1A" w:rsidRPr="006C5ACB" w:rsidRDefault="00DF20B7">
            <w:pPr>
              <w:numPr>
                <w:ilvl w:val="0"/>
                <w:numId w:val="6"/>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I</w:t>
            </w:r>
            <w:r w:rsidR="00346E1A" w:rsidRPr="006C5ACB">
              <w:rPr>
                <w:rFonts w:eastAsia="Times New Roman" w:cstheme="minorHAnsi"/>
                <w:kern w:val="0"/>
                <w:sz w:val="16"/>
                <w:szCs w:val="16"/>
                <w:lang w:val="ro-RO"/>
                <w14:ligatures w14:val="none"/>
              </w:rPr>
              <w:t>ndustria manufacturieră și prelucrătoare</w:t>
            </w:r>
          </w:p>
          <w:p w14:paraId="505BAF14" w14:textId="0CD6C271" w:rsidR="00346E1A" w:rsidRPr="006C5ACB" w:rsidRDefault="00DF20B7">
            <w:pPr>
              <w:numPr>
                <w:ilvl w:val="0"/>
                <w:numId w:val="6"/>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I</w:t>
            </w:r>
            <w:r w:rsidR="00346E1A" w:rsidRPr="006C5ACB">
              <w:rPr>
                <w:rFonts w:eastAsia="Times New Roman" w:cstheme="minorHAnsi"/>
                <w:kern w:val="0"/>
                <w:sz w:val="16"/>
                <w:szCs w:val="16"/>
                <w:lang w:val="ro-RO"/>
                <w14:ligatures w14:val="none"/>
              </w:rPr>
              <w:t>ndustrii culturale și cr</w:t>
            </w:r>
            <w:r w:rsidR="00974ACE" w:rsidRPr="006C5ACB">
              <w:rPr>
                <w:rFonts w:eastAsia="Times New Roman" w:cstheme="minorHAnsi"/>
                <w:kern w:val="0"/>
                <w:sz w:val="16"/>
                <w:szCs w:val="16"/>
                <w:lang w:val="ro-RO"/>
                <w14:ligatures w14:val="none"/>
              </w:rPr>
              <w:t>e</w:t>
            </w:r>
            <w:r w:rsidR="00346E1A" w:rsidRPr="006C5ACB">
              <w:rPr>
                <w:rFonts w:eastAsia="Times New Roman" w:cstheme="minorHAnsi"/>
                <w:kern w:val="0"/>
                <w:sz w:val="16"/>
                <w:szCs w:val="16"/>
                <w:lang w:val="ro-RO"/>
                <w14:ligatures w14:val="none"/>
              </w:rPr>
              <w:t xml:space="preserve">ative </w:t>
            </w:r>
          </w:p>
          <w:p w14:paraId="68588162" w14:textId="6E5B5BA5" w:rsidR="00346E1A" w:rsidRPr="006C5ACB" w:rsidRDefault="00346E1A">
            <w:pPr>
              <w:numPr>
                <w:ilvl w:val="0"/>
                <w:numId w:val="6"/>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 xml:space="preserve">TIC si automotive, </w:t>
            </w:r>
          </w:p>
          <w:p w14:paraId="266874C1" w14:textId="339E3AE7" w:rsidR="00346E1A" w:rsidRPr="006C5ACB" w:rsidRDefault="00DF20B7">
            <w:pPr>
              <w:numPr>
                <w:ilvl w:val="0"/>
                <w:numId w:val="6"/>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S</w:t>
            </w:r>
            <w:r w:rsidR="00346E1A" w:rsidRPr="006C5ACB">
              <w:rPr>
                <w:rFonts w:eastAsia="Times New Roman" w:cstheme="minorHAnsi"/>
                <w:kern w:val="0"/>
                <w:sz w:val="16"/>
                <w:szCs w:val="16"/>
                <w:lang w:val="ro-RO"/>
                <w14:ligatures w14:val="none"/>
              </w:rPr>
              <w:t>ănătatea și calitatea vieții</w:t>
            </w:r>
          </w:p>
          <w:p w14:paraId="1546A8C8" w14:textId="77777777" w:rsidR="00346E1A" w:rsidRPr="006C5ACB" w:rsidRDefault="00346E1A" w:rsidP="00F7657E">
            <w:pPr>
              <w:pStyle w:val="ListParagraph"/>
              <w:ind w:left="108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p>
        </w:tc>
        <w:tc>
          <w:tcPr>
            <w:tcW w:w="8640" w:type="dxa"/>
          </w:tcPr>
          <w:p w14:paraId="52723C35" w14:textId="1F956991" w:rsidR="00B67D71"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1.AGRICULTURĂ</w:t>
            </w:r>
            <w:r w:rsidR="00CC4C1E">
              <w:rPr>
                <w:rFonts w:cstheme="minorHAnsi"/>
                <w:sz w:val="16"/>
                <w:szCs w:val="16"/>
                <w:lang w:val="ro-RO"/>
              </w:rPr>
              <w:t xml:space="preserve"> SI INDUSTRIA ALIMENTARĂ</w:t>
            </w:r>
            <w:r w:rsidRPr="006C5ACB">
              <w:rPr>
                <w:rFonts w:cstheme="minorHAnsi"/>
                <w:sz w:val="16"/>
                <w:szCs w:val="16"/>
                <w:lang w:val="ro-RO"/>
              </w:rPr>
              <w:t xml:space="preserve">: cultivarea cerealelor; </w:t>
            </w:r>
            <w:r w:rsidR="005964A2" w:rsidRPr="006C5ACB">
              <w:rPr>
                <w:rFonts w:cstheme="minorHAnsi"/>
                <w:sz w:val="16"/>
                <w:szCs w:val="16"/>
                <w:lang w:val="ro-RO"/>
              </w:rPr>
              <w:t>activități</w:t>
            </w:r>
            <w:r w:rsidRPr="006C5ACB">
              <w:rPr>
                <w:rFonts w:cstheme="minorHAnsi"/>
                <w:sz w:val="16"/>
                <w:szCs w:val="16"/>
                <w:lang w:val="ro-RO"/>
              </w:rPr>
              <w:t xml:space="preserve"> în ferme mixte; </w:t>
            </w:r>
            <w:r w:rsidR="005964A2" w:rsidRPr="006C5ACB">
              <w:rPr>
                <w:rFonts w:cstheme="minorHAnsi"/>
                <w:sz w:val="16"/>
                <w:szCs w:val="16"/>
                <w:lang w:val="ro-RO"/>
              </w:rPr>
              <w:t>activități</w:t>
            </w:r>
            <w:r w:rsidRPr="006C5ACB">
              <w:rPr>
                <w:rFonts w:cstheme="minorHAnsi"/>
                <w:sz w:val="16"/>
                <w:szCs w:val="16"/>
                <w:lang w:val="ro-RO"/>
              </w:rPr>
              <w:t xml:space="preserve"> auxiliare în </w:t>
            </w:r>
            <w:r w:rsidR="005964A2" w:rsidRPr="006C5ACB">
              <w:rPr>
                <w:rFonts w:cstheme="minorHAnsi"/>
                <w:sz w:val="16"/>
                <w:szCs w:val="16"/>
                <w:lang w:val="ro-RO"/>
              </w:rPr>
              <w:t>producția</w:t>
            </w:r>
            <w:r w:rsidRPr="006C5ACB">
              <w:rPr>
                <w:rFonts w:cstheme="minorHAnsi"/>
                <w:sz w:val="16"/>
                <w:szCs w:val="16"/>
                <w:lang w:val="ro-RO"/>
              </w:rPr>
              <w:t xml:space="preserve"> vegetală</w:t>
            </w:r>
            <w:r w:rsidR="00B67D71" w:rsidRPr="006C5ACB">
              <w:rPr>
                <w:rFonts w:cstheme="minorHAnsi"/>
                <w:sz w:val="16"/>
                <w:szCs w:val="16"/>
                <w:lang w:val="ro-RO"/>
              </w:rPr>
              <w:t xml:space="preserve">, </w:t>
            </w:r>
            <w:r w:rsidRPr="006C5ACB">
              <w:rPr>
                <w:rFonts w:cstheme="minorHAnsi"/>
                <w:sz w:val="16"/>
                <w:szCs w:val="16"/>
                <w:lang w:val="ro-RO"/>
              </w:rPr>
              <w:t>prelucrarea/ conservarea cărnii respective, fabricarea produselor din carne; fabricarea pâinii, prăjiturilor / produse patiserie; fabricarea produselor lactate / brânzeturi</w:t>
            </w:r>
            <w:r w:rsidR="00B67D71" w:rsidRPr="006C5ACB">
              <w:rPr>
                <w:rFonts w:cstheme="minorHAnsi"/>
                <w:sz w:val="16"/>
                <w:szCs w:val="16"/>
                <w:lang w:val="ro-RO"/>
              </w:rPr>
              <w:t xml:space="preserve"> </w:t>
            </w:r>
          </w:p>
          <w:p w14:paraId="7B4669B6" w14:textId="182A30DB" w:rsidR="00346E1A" w:rsidRPr="006C5ACB" w:rsidRDefault="00B67D7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(biotehnologii și ameliorarea produselor agricole și dezvoltarea zootehniei</w:t>
            </w:r>
            <w:r w:rsidR="00C71135" w:rsidRPr="006C5ACB">
              <w:rPr>
                <w:rFonts w:cstheme="minorHAnsi"/>
                <w:sz w:val="16"/>
                <w:szCs w:val="16"/>
                <w:lang w:val="ro-RO"/>
              </w:rPr>
              <w:t xml:space="preserve">, </w:t>
            </w:r>
            <w:r w:rsidRPr="006C5ACB">
              <w:rPr>
                <w:rFonts w:cstheme="minorHAnsi"/>
                <w:sz w:val="16"/>
                <w:szCs w:val="16"/>
                <w:lang w:val="ro-RO"/>
              </w:rPr>
              <w:t>biosecuritatea și certificarea soiurilor</w:t>
            </w:r>
            <w:r w:rsidR="00C71135" w:rsidRPr="006C5ACB">
              <w:rPr>
                <w:rFonts w:cstheme="minorHAnsi"/>
                <w:sz w:val="16"/>
                <w:szCs w:val="16"/>
                <w:lang w:val="ro-RO"/>
              </w:rPr>
              <w:t>,</w:t>
            </w:r>
            <w:r w:rsidRPr="006C5ACB">
              <w:rPr>
                <w:rFonts w:cstheme="minorHAnsi"/>
                <w:sz w:val="16"/>
                <w:szCs w:val="16"/>
                <w:lang w:val="ro-RO"/>
              </w:rPr>
              <w:t xml:space="preserve"> procesarea produselor și a altor produse cu valoare adăugată)</w:t>
            </w:r>
          </w:p>
          <w:p w14:paraId="28BEB76E" w14:textId="77777777" w:rsidR="00DF20B7" w:rsidRPr="006C5ACB" w:rsidRDefault="00DF20B7"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23D272B4" w14:textId="6CA40B7F" w:rsidR="00DF20B7" w:rsidRPr="006C5ACB" w:rsidRDefault="00EF4833"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Atenție</w:t>
            </w:r>
            <w:r w:rsidR="00DF20B7" w:rsidRPr="006C5ACB">
              <w:rPr>
                <w:rFonts w:cstheme="minorHAnsi"/>
                <w:b/>
                <w:bCs/>
                <w:sz w:val="16"/>
                <w:szCs w:val="16"/>
                <w:lang w:val="ro-RO"/>
              </w:rPr>
              <w:t>!</w:t>
            </w:r>
          </w:p>
          <w:p w14:paraId="5B8723E7" w14:textId="2FCCF1F6" w:rsidR="00DF20B7" w:rsidRPr="006C5ACB" w:rsidRDefault="00DF20B7"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Nu sunt eligibile ajutoarelor acordate în sectorul pescuitului și acvaculturii, care intră în domeniul de aplicare al Regulamentului (UE) nr. 1379/2013, ajutoarelor acordate în sectorul </w:t>
            </w:r>
            <w:r w:rsidR="005964A2" w:rsidRPr="006C5ACB">
              <w:rPr>
                <w:rFonts w:cstheme="minorHAnsi"/>
                <w:sz w:val="16"/>
                <w:szCs w:val="16"/>
                <w:lang w:val="ro-RO"/>
              </w:rPr>
              <w:t>producției</w:t>
            </w:r>
            <w:r w:rsidRPr="006C5ACB">
              <w:rPr>
                <w:rFonts w:cstheme="minorHAnsi"/>
                <w:sz w:val="16"/>
                <w:szCs w:val="16"/>
                <w:lang w:val="ro-RO"/>
              </w:rPr>
              <w:t xml:space="preserve"> agricole primare si nici ajutoarelor acordate în sectorul prelucrării și comercializării produselor agricole, în următoarele cazuri: </w:t>
            </w:r>
          </w:p>
          <w:p w14:paraId="6A793DD1" w14:textId="4F6B1B8B" w:rsidR="00DF20B7" w:rsidRPr="006C5ACB" w:rsidRDefault="00DF20B7">
            <w:pPr>
              <w:pStyle w:val="ListParagraph"/>
              <w:numPr>
                <w:ilvl w:val="0"/>
                <w:numId w:val="22"/>
              </w:numPr>
              <w:ind w:left="852"/>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atunci când valoarea ajutoarelor este stabilită pe baza </w:t>
            </w:r>
            <w:r w:rsidR="00EF4833" w:rsidRPr="006C5ACB">
              <w:rPr>
                <w:rFonts w:cstheme="minorHAnsi"/>
                <w:sz w:val="16"/>
                <w:szCs w:val="16"/>
                <w:lang w:val="ro-RO"/>
              </w:rPr>
              <w:t>prețului</w:t>
            </w:r>
            <w:r w:rsidRPr="006C5ACB">
              <w:rPr>
                <w:rFonts w:cstheme="minorHAnsi"/>
                <w:sz w:val="16"/>
                <w:szCs w:val="16"/>
                <w:lang w:val="ro-RO"/>
              </w:rPr>
              <w:t xml:space="preserve"> sau a </w:t>
            </w:r>
            <w:r w:rsidR="005964A2" w:rsidRPr="006C5ACB">
              <w:rPr>
                <w:rFonts w:cstheme="minorHAnsi"/>
                <w:sz w:val="16"/>
                <w:szCs w:val="16"/>
                <w:lang w:val="ro-RO"/>
              </w:rPr>
              <w:t>cantității</w:t>
            </w:r>
            <w:r w:rsidRPr="006C5ACB">
              <w:rPr>
                <w:rFonts w:cstheme="minorHAnsi"/>
                <w:sz w:val="16"/>
                <w:szCs w:val="16"/>
                <w:lang w:val="ro-RO"/>
              </w:rPr>
              <w:t xml:space="preserve"> unor astfel de produse </w:t>
            </w:r>
            <w:r w:rsidR="005964A2" w:rsidRPr="006C5ACB">
              <w:rPr>
                <w:rFonts w:cstheme="minorHAnsi"/>
                <w:sz w:val="16"/>
                <w:szCs w:val="16"/>
                <w:lang w:val="ro-RO"/>
              </w:rPr>
              <w:t>achiziționate</w:t>
            </w:r>
            <w:r w:rsidRPr="006C5ACB">
              <w:rPr>
                <w:rFonts w:cstheme="minorHAnsi"/>
                <w:sz w:val="16"/>
                <w:szCs w:val="16"/>
                <w:lang w:val="ro-RO"/>
              </w:rPr>
              <w:t xml:space="preserve"> de la producători primari sau introduse pe </w:t>
            </w:r>
            <w:r w:rsidR="005964A2" w:rsidRPr="006C5ACB">
              <w:rPr>
                <w:rFonts w:cstheme="minorHAnsi"/>
                <w:sz w:val="16"/>
                <w:szCs w:val="16"/>
                <w:lang w:val="ro-RO"/>
              </w:rPr>
              <w:t>piață</w:t>
            </w:r>
            <w:r w:rsidRPr="006C5ACB">
              <w:rPr>
                <w:rFonts w:cstheme="minorHAnsi"/>
                <w:sz w:val="16"/>
                <w:szCs w:val="16"/>
                <w:lang w:val="ro-RO"/>
              </w:rPr>
              <w:t xml:space="preserve"> de întreprinderile respective; </w:t>
            </w:r>
          </w:p>
          <w:p w14:paraId="48456027" w14:textId="1C379227" w:rsidR="00DF20B7" w:rsidRPr="006C5ACB" w:rsidRDefault="00DF20B7">
            <w:pPr>
              <w:pStyle w:val="ListParagraph"/>
              <w:numPr>
                <w:ilvl w:val="0"/>
                <w:numId w:val="22"/>
              </w:numPr>
              <w:ind w:left="852"/>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atunci când ajutoarele sunt </w:t>
            </w:r>
            <w:r w:rsidR="005964A2" w:rsidRPr="006C5ACB">
              <w:rPr>
                <w:rFonts w:cstheme="minorHAnsi"/>
                <w:sz w:val="16"/>
                <w:szCs w:val="16"/>
                <w:lang w:val="ro-RO"/>
              </w:rPr>
              <w:t>condiționate</w:t>
            </w:r>
            <w:r w:rsidRPr="006C5ACB">
              <w:rPr>
                <w:rFonts w:cstheme="minorHAnsi"/>
                <w:sz w:val="16"/>
                <w:szCs w:val="16"/>
                <w:lang w:val="ro-RO"/>
              </w:rPr>
              <w:t xml:space="preserve"> de transferarea lor </w:t>
            </w:r>
            <w:r w:rsidR="00EF4833" w:rsidRPr="006C5ACB">
              <w:rPr>
                <w:rFonts w:cstheme="minorHAnsi"/>
                <w:sz w:val="16"/>
                <w:szCs w:val="16"/>
                <w:lang w:val="ro-RO"/>
              </w:rPr>
              <w:t>parțială</w:t>
            </w:r>
            <w:r w:rsidRPr="006C5ACB">
              <w:rPr>
                <w:rFonts w:cstheme="minorHAnsi"/>
                <w:sz w:val="16"/>
                <w:szCs w:val="16"/>
                <w:lang w:val="ro-RO"/>
              </w:rPr>
              <w:t xml:space="preserve"> sau integrală către producătorii primari; </w:t>
            </w:r>
          </w:p>
          <w:p w14:paraId="2886A138" w14:textId="77777777" w:rsidR="00DF20B7" w:rsidRPr="006C5ACB" w:rsidRDefault="00DF20B7"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Ajutorul de minimis nu se acordă sectoarele pescuitului și acvaculturii, astfel cum sunt reglementate de Regulamentul (CE) nr. 104/2000, ajutoarele condiționate de utilizarea preferențială a produselor naționale față de produsele importate. </w:t>
            </w:r>
          </w:p>
          <w:p w14:paraId="4FE3AE25" w14:textId="77777777" w:rsidR="00DF20B7" w:rsidRPr="006C5ACB" w:rsidRDefault="00DF20B7"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0D681782" w14:textId="0FE8D282" w:rsidR="00346E1A" w:rsidRPr="006C5ACB" w:rsidRDefault="00346E1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2. </w:t>
            </w:r>
            <w:r w:rsidR="00B67D71" w:rsidRPr="006C5ACB">
              <w:rPr>
                <w:rFonts w:cstheme="minorHAnsi"/>
                <w:sz w:val="16"/>
                <w:szCs w:val="16"/>
                <w:lang w:val="ro-RO"/>
              </w:rPr>
              <w:t>EFICIENTA ENERGETICA SI CONSTRUCTII SUSTENABILE</w:t>
            </w:r>
            <w:r w:rsidRPr="006C5ACB">
              <w:rPr>
                <w:rFonts w:cstheme="minorHAnsi"/>
                <w:sz w:val="16"/>
                <w:szCs w:val="16"/>
                <w:lang w:val="ro-RO"/>
              </w:rPr>
              <w:t xml:space="preserve">: Lucrări clădiri </w:t>
            </w:r>
            <w:r w:rsidR="00EF4833" w:rsidRPr="006C5ACB">
              <w:rPr>
                <w:rFonts w:cstheme="minorHAnsi"/>
                <w:sz w:val="16"/>
                <w:szCs w:val="16"/>
                <w:lang w:val="ro-RO"/>
              </w:rPr>
              <w:t>rezidențiale</w:t>
            </w:r>
            <w:r w:rsidRPr="006C5ACB">
              <w:rPr>
                <w:rFonts w:cstheme="minorHAnsi"/>
                <w:sz w:val="16"/>
                <w:szCs w:val="16"/>
                <w:lang w:val="ro-RO"/>
              </w:rPr>
              <w:t xml:space="preserve"> / </w:t>
            </w:r>
            <w:r w:rsidR="00EF4833" w:rsidRPr="006C5ACB">
              <w:rPr>
                <w:rFonts w:cstheme="minorHAnsi"/>
                <w:sz w:val="16"/>
                <w:szCs w:val="16"/>
                <w:lang w:val="ro-RO"/>
              </w:rPr>
              <w:t>nerezidențiale</w:t>
            </w:r>
            <w:r w:rsidRPr="006C5ACB">
              <w:rPr>
                <w:rFonts w:cstheme="minorHAnsi"/>
                <w:sz w:val="16"/>
                <w:szCs w:val="16"/>
                <w:lang w:val="ro-RO"/>
              </w:rPr>
              <w:t>, lucrări construcţii</w:t>
            </w:r>
            <w:r w:rsidR="00DF20B7" w:rsidRPr="006C5ACB">
              <w:rPr>
                <w:rStyle w:val="FootnoteReference"/>
                <w:rFonts w:eastAsia="Times New Roman" w:cstheme="minorHAnsi"/>
                <w:sz w:val="16"/>
                <w:szCs w:val="16"/>
                <w:lang w:val="ro-RO"/>
              </w:rPr>
              <w:footnoteReference w:id="4"/>
            </w:r>
            <w:r w:rsidRPr="006C5ACB">
              <w:rPr>
                <w:rFonts w:cstheme="minorHAnsi"/>
                <w:sz w:val="16"/>
                <w:szCs w:val="16"/>
                <w:lang w:val="ro-RO"/>
              </w:rPr>
              <w:t xml:space="preserve">; lucrări </w:t>
            </w:r>
            <w:r w:rsidR="00EF4833" w:rsidRPr="006C5ACB">
              <w:rPr>
                <w:rFonts w:cstheme="minorHAnsi"/>
                <w:sz w:val="16"/>
                <w:szCs w:val="16"/>
                <w:lang w:val="ro-RO"/>
              </w:rPr>
              <w:t>instalații</w:t>
            </w:r>
            <w:r w:rsidRPr="006C5ACB">
              <w:rPr>
                <w:rFonts w:cstheme="minorHAnsi"/>
                <w:sz w:val="16"/>
                <w:szCs w:val="16"/>
                <w:lang w:val="ro-RO"/>
              </w:rPr>
              <w:t xml:space="preserve"> sanitare/ încălzire / aer </w:t>
            </w:r>
            <w:r w:rsidR="00EF4833" w:rsidRPr="006C5ACB">
              <w:rPr>
                <w:rFonts w:cstheme="minorHAnsi"/>
                <w:sz w:val="16"/>
                <w:szCs w:val="16"/>
                <w:lang w:val="ro-RO"/>
              </w:rPr>
              <w:t>condiționat</w:t>
            </w:r>
            <w:r w:rsidRPr="006C5ACB">
              <w:rPr>
                <w:rFonts w:cstheme="minorHAnsi"/>
                <w:sz w:val="16"/>
                <w:szCs w:val="16"/>
                <w:lang w:val="ro-RO"/>
              </w:rPr>
              <w:t xml:space="preserve">/ electrice şi fabricarea de </w:t>
            </w:r>
            <w:r w:rsidR="00EF4833" w:rsidRPr="006C5ACB">
              <w:rPr>
                <w:rFonts w:cstheme="minorHAnsi"/>
                <w:sz w:val="16"/>
                <w:szCs w:val="16"/>
                <w:lang w:val="ro-RO"/>
              </w:rPr>
              <w:t>construcții</w:t>
            </w:r>
            <w:r w:rsidRPr="006C5ACB">
              <w:rPr>
                <w:rFonts w:cstheme="minorHAnsi"/>
                <w:sz w:val="16"/>
                <w:szCs w:val="16"/>
                <w:lang w:val="ro-RO"/>
              </w:rPr>
              <w:t xml:space="preserve"> metalice</w:t>
            </w:r>
            <w:r w:rsidR="00C71135" w:rsidRPr="006C5ACB">
              <w:rPr>
                <w:rFonts w:cstheme="minorHAnsi"/>
                <w:sz w:val="16"/>
                <w:szCs w:val="16"/>
                <w:lang w:val="ro-RO"/>
              </w:rPr>
              <w:t xml:space="preserve">, clădiri inteligente, noi modele și tehnologii pentru clădiri modulare, </w:t>
            </w:r>
            <w:r w:rsidRPr="006C5ACB">
              <w:rPr>
                <w:rFonts w:cstheme="minorHAnsi"/>
                <w:sz w:val="16"/>
                <w:szCs w:val="16"/>
                <w:lang w:val="ro-RO"/>
              </w:rPr>
              <w:t>doar asamblare, fara elemente ce tin de metalurgie</w:t>
            </w:r>
            <w:r w:rsidR="00DF20B7" w:rsidRPr="006C5ACB">
              <w:rPr>
                <w:rFonts w:cstheme="minorHAnsi"/>
                <w:sz w:val="16"/>
                <w:szCs w:val="16"/>
                <w:lang w:val="ro-RO"/>
              </w:rPr>
              <w:t xml:space="preserve">, transporturi – manipulare şi depozitare mărfuri ce tin de eficienta energetica; </w:t>
            </w:r>
            <w:r w:rsidR="00EF4833" w:rsidRPr="006C5ACB">
              <w:rPr>
                <w:rFonts w:cstheme="minorHAnsi"/>
                <w:sz w:val="16"/>
                <w:szCs w:val="16"/>
                <w:lang w:val="ro-RO"/>
              </w:rPr>
              <w:t>distribuția</w:t>
            </w:r>
            <w:r w:rsidR="00DF20B7" w:rsidRPr="006C5ACB">
              <w:rPr>
                <w:rFonts w:cstheme="minorHAnsi"/>
                <w:sz w:val="16"/>
                <w:szCs w:val="16"/>
                <w:lang w:val="ro-RO"/>
              </w:rPr>
              <w:t xml:space="preserve"> şi furnizarea energiei electrica (doar </w:t>
            </w:r>
            <w:r w:rsidR="00EF4833" w:rsidRPr="006C5ACB">
              <w:rPr>
                <w:rFonts w:cstheme="minorHAnsi"/>
                <w:sz w:val="16"/>
                <w:szCs w:val="16"/>
                <w:lang w:val="ro-RO"/>
              </w:rPr>
              <w:t>producția</w:t>
            </w:r>
            <w:r w:rsidR="00DF20B7" w:rsidRPr="006C5ACB">
              <w:rPr>
                <w:rFonts w:cstheme="minorHAnsi"/>
                <w:sz w:val="16"/>
                <w:szCs w:val="16"/>
                <w:lang w:val="ro-RO"/>
              </w:rPr>
              <w:t xml:space="preserve"> de echipamente</w:t>
            </w:r>
            <w:r w:rsidR="00C71135" w:rsidRPr="006C5ACB">
              <w:rPr>
                <w:rFonts w:cstheme="minorHAnsi"/>
                <w:sz w:val="16"/>
                <w:szCs w:val="16"/>
                <w:lang w:val="ro-RO"/>
              </w:rPr>
              <w:t>, rețele inteligente de energie</w:t>
            </w:r>
            <w:r w:rsidR="00DF20B7" w:rsidRPr="006C5ACB">
              <w:rPr>
                <w:rFonts w:cstheme="minorHAnsi"/>
                <w:sz w:val="16"/>
                <w:szCs w:val="16"/>
                <w:lang w:val="ro-RO"/>
              </w:rPr>
              <w:t>)</w:t>
            </w:r>
            <w:r w:rsidR="00C71135" w:rsidRPr="006C5ACB">
              <w:rPr>
                <w:rFonts w:cstheme="minorHAnsi"/>
                <w:sz w:val="16"/>
                <w:szCs w:val="16"/>
                <w:lang w:val="ro-RO"/>
              </w:rPr>
              <w:t>.</w:t>
            </w:r>
          </w:p>
          <w:p w14:paraId="03081599" w14:textId="77777777" w:rsidR="00B67D71" w:rsidRPr="006C5ACB" w:rsidRDefault="00B67D71"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5B5881E8" w14:textId="77777777" w:rsidR="00DF20B7" w:rsidRPr="006C5ACB" w:rsidRDefault="00DF20B7"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Atenție!</w:t>
            </w:r>
          </w:p>
          <w:p w14:paraId="6D7C7B6B" w14:textId="6CD4403C" w:rsidR="00DF20B7"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 </w:t>
            </w:r>
            <w:r w:rsidR="00CC4C1E" w:rsidRPr="00617D32">
              <w:rPr>
                <w:rFonts w:cstheme="minorHAnsi"/>
                <w:sz w:val="16"/>
                <w:szCs w:val="16"/>
                <w:lang w:val="ro-RO"/>
              </w:rPr>
              <w:t>Conform art. 3 din Regulamentul nr. 1407/2013, cu modificările și completările ulterioare ajutoarele de minimis nu pot fi utilizate pentru achiziționarea de vehicule pentru transportul rutier de mărfuri.</w:t>
            </w:r>
          </w:p>
          <w:p w14:paraId="52664EE9" w14:textId="77777777" w:rsidR="00487B14" w:rsidRPr="006C5ACB" w:rsidRDefault="00487B14"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39EE15D7" w14:textId="02D55E31" w:rsidR="00487B14"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b) </w:t>
            </w:r>
            <w:r w:rsidR="00487B14" w:rsidRPr="006C5ACB">
              <w:rPr>
                <w:rFonts w:cstheme="minorHAnsi"/>
                <w:sz w:val="16"/>
                <w:szCs w:val="16"/>
                <w:lang w:val="ro-RO"/>
              </w:rPr>
              <w:t>Nu este eligibil</w:t>
            </w:r>
            <w:r w:rsidR="00EF4833" w:rsidRPr="006C5ACB">
              <w:rPr>
                <w:rFonts w:cstheme="minorHAnsi"/>
                <w:sz w:val="16"/>
                <w:szCs w:val="16"/>
                <w:lang w:val="ro-RO"/>
              </w:rPr>
              <w:t>ă</w:t>
            </w:r>
            <w:r w:rsidR="00487B14" w:rsidRPr="006C5ACB">
              <w:rPr>
                <w:rFonts w:cstheme="minorHAnsi"/>
                <w:sz w:val="16"/>
                <w:szCs w:val="16"/>
                <w:lang w:val="ro-RO"/>
              </w:rPr>
              <w:t xml:space="preserve"> producția de produse ( ex. producerea și fabricarea materialelor feroase) care implică instalații de ardere si/sau o parte a unei instalații care eliberează emisii de gaze cu efect de seră, menționate în anexa</w:t>
            </w:r>
            <w:r w:rsidR="00CC4C1E">
              <w:rPr>
                <w:rFonts w:cstheme="minorHAnsi"/>
                <w:sz w:val="16"/>
                <w:szCs w:val="16"/>
                <w:lang w:val="ro-RO"/>
              </w:rPr>
              <w:t xml:space="preserve"> </w:t>
            </w:r>
            <w:r w:rsidR="00487B14" w:rsidRPr="006C5ACB">
              <w:rPr>
                <w:rFonts w:cstheme="minorHAnsi"/>
                <w:sz w:val="16"/>
                <w:szCs w:val="16"/>
                <w:lang w:val="ro-RO"/>
              </w:rPr>
              <w:t>1 din HG nr. 780/2006</w:t>
            </w:r>
            <w:r w:rsidR="00487B14" w:rsidRPr="00617D32">
              <w:rPr>
                <w:rFonts w:cstheme="minorHAnsi"/>
                <w:sz w:val="16"/>
                <w:szCs w:val="16"/>
                <w:lang w:val="it-IT"/>
              </w:rPr>
              <w:t xml:space="preserve"> privind stabilirea schemei de comercializare a certificatelor de emisii de gaze cu efect de seră, cu modificările și completările ulterioare, care transpune </w:t>
            </w:r>
            <w:bookmarkStart w:id="3" w:name="_Hlk148292057"/>
            <w:r w:rsidR="00487B14" w:rsidRPr="00617D32">
              <w:rPr>
                <w:rFonts w:cstheme="minorHAnsi"/>
                <w:sz w:val="16"/>
                <w:szCs w:val="16"/>
                <w:lang w:val="it-IT"/>
              </w:rPr>
              <w:t xml:space="preserve">anexa I a </w:t>
            </w:r>
            <w:r w:rsidR="00487B14" w:rsidRPr="006C5ACB">
              <w:rPr>
                <w:rFonts w:cstheme="minorHAnsi"/>
                <w:sz w:val="16"/>
                <w:szCs w:val="16"/>
                <w:lang w:val="ro-RO"/>
              </w:rPr>
              <w:t xml:space="preserve">Directivei nr. 2003/87/CE </w:t>
            </w:r>
            <w:bookmarkEnd w:id="3"/>
            <w:r w:rsidR="00487B14" w:rsidRPr="006C5ACB">
              <w:rPr>
                <w:rFonts w:cstheme="minorHAnsi"/>
                <w:sz w:val="16"/>
                <w:szCs w:val="16"/>
                <w:lang w:val="ro-RO"/>
              </w:rPr>
              <w:t xml:space="preserve">și care nu respectă criteriile tehnice specificate în </w:t>
            </w:r>
            <w:r w:rsidR="00487B14" w:rsidRPr="00617D32">
              <w:rPr>
                <w:rFonts w:cstheme="minorHAnsi"/>
                <w:sz w:val="16"/>
                <w:szCs w:val="16"/>
                <w:lang w:val="it-IT"/>
              </w:rPr>
              <w:t xml:space="preserve">Regulamentul delegat (UE) </w:t>
            </w:r>
            <w:r w:rsidR="00CC4C1E">
              <w:rPr>
                <w:rFonts w:cstheme="minorHAnsi"/>
                <w:sz w:val="16"/>
                <w:szCs w:val="16"/>
                <w:lang w:val="it-IT"/>
              </w:rPr>
              <w:t xml:space="preserve">nr. </w:t>
            </w:r>
            <w:r w:rsidR="00487B14" w:rsidRPr="00617D32">
              <w:rPr>
                <w:rFonts w:cstheme="minorHAnsi"/>
                <w:sz w:val="16"/>
                <w:szCs w:val="16"/>
                <w:lang w:val="it-IT"/>
              </w:rPr>
              <w:t xml:space="preserve">2021/2139 de completare a Regulamentului (UE) </w:t>
            </w:r>
            <w:r w:rsidR="00CC4C1E">
              <w:rPr>
                <w:rFonts w:cstheme="minorHAnsi"/>
                <w:sz w:val="16"/>
                <w:szCs w:val="16"/>
                <w:lang w:val="it-IT"/>
              </w:rPr>
              <w:t xml:space="preserve">nr. </w:t>
            </w:r>
            <w:r w:rsidR="00487B14" w:rsidRPr="00617D32">
              <w:rPr>
                <w:rFonts w:cstheme="minorHAnsi"/>
                <w:sz w:val="16"/>
                <w:szCs w:val="16"/>
                <w:lang w:val="it-IT"/>
              </w:rPr>
              <w:t>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consolidate.</w:t>
            </w:r>
          </w:p>
          <w:p w14:paraId="2A5D6243" w14:textId="77777777" w:rsidR="00DF20B7" w:rsidRPr="006C5ACB" w:rsidRDefault="00DF20B7"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777AE844" w14:textId="50139E23" w:rsidR="00886A74" w:rsidRPr="006C5ACB" w:rsidRDefault="00346E1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3.</w:t>
            </w:r>
            <w:r w:rsidR="00DF20B7" w:rsidRPr="006C5ACB">
              <w:rPr>
                <w:rFonts w:cstheme="minorHAnsi"/>
                <w:sz w:val="16"/>
                <w:szCs w:val="16"/>
                <w:lang w:val="ro-RO"/>
              </w:rPr>
              <w:t>INDUSTRIA MANUFACTURIERA SI PRELUCRATOARE</w:t>
            </w:r>
            <w:r w:rsidR="00A21A62" w:rsidRPr="006C5ACB">
              <w:rPr>
                <w:rFonts w:cstheme="minorHAnsi"/>
                <w:sz w:val="16"/>
                <w:szCs w:val="16"/>
                <w:lang w:val="ro-RO"/>
              </w:rPr>
              <w:t>:</w:t>
            </w:r>
            <w:r w:rsidR="00DF20B7" w:rsidRPr="006C5ACB">
              <w:rPr>
                <w:rFonts w:cstheme="minorHAnsi"/>
                <w:sz w:val="16"/>
                <w:szCs w:val="16"/>
                <w:lang w:val="ro-RO"/>
              </w:rPr>
              <w:t xml:space="preserve"> </w:t>
            </w:r>
            <w:r w:rsidR="00A21A62" w:rsidRPr="006C5ACB">
              <w:rPr>
                <w:rFonts w:cstheme="minorHAnsi"/>
                <w:sz w:val="16"/>
                <w:szCs w:val="16"/>
                <w:lang w:val="ro-RO"/>
              </w:rPr>
              <w:t>F</w:t>
            </w:r>
            <w:r w:rsidR="00B2788A" w:rsidRPr="006C5ACB">
              <w:rPr>
                <w:rFonts w:cstheme="minorHAnsi"/>
                <w:sz w:val="16"/>
                <w:szCs w:val="16"/>
                <w:lang w:val="ro-RO"/>
              </w:rPr>
              <w:t>abricarea</w:t>
            </w:r>
            <w:r w:rsidR="00A21A62" w:rsidRPr="006C5ACB">
              <w:rPr>
                <w:rFonts w:cstheme="minorHAnsi"/>
                <w:sz w:val="16"/>
                <w:szCs w:val="16"/>
                <w:lang w:val="ro-RO"/>
              </w:rPr>
              <w:t xml:space="preserve"> articolelor din plastic</w:t>
            </w:r>
            <w:r w:rsidR="00522C50" w:rsidRPr="006C5ACB">
              <w:rPr>
                <w:rStyle w:val="FootnoteReference"/>
                <w:rFonts w:cstheme="minorHAnsi"/>
                <w:sz w:val="16"/>
                <w:szCs w:val="16"/>
                <w:lang w:val="ro-RO"/>
              </w:rPr>
              <w:footnoteReference w:id="5"/>
            </w:r>
            <w:r w:rsidR="00A21A62" w:rsidRPr="006C5ACB">
              <w:rPr>
                <w:rFonts w:cstheme="minorHAnsi"/>
                <w:sz w:val="16"/>
                <w:szCs w:val="16"/>
                <w:lang w:val="ro-RO"/>
              </w:rPr>
              <w:t xml:space="preserve"> din materiale reciclate,</w:t>
            </w:r>
            <w:r w:rsidR="00B2788A" w:rsidRPr="006C5ACB">
              <w:rPr>
                <w:rFonts w:cstheme="minorHAnsi"/>
                <w:sz w:val="16"/>
                <w:szCs w:val="16"/>
                <w:lang w:val="ro-RO"/>
              </w:rPr>
              <w:t xml:space="preserve"> de produse cu materiile secundare rezultate in condițiile codului NACE de reciclare </w:t>
            </w:r>
            <w:r w:rsidRPr="006C5ACB">
              <w:rPr>
                <w:rFonts w:cstheme="minorHAnsi"/>
                <w:sz w:val="16"/>
                <w:szCs w:val="16"/>
                <w:lang w:val="ro-RO"/>
              </w:rPr>
              <w:t>;</w:t>
            </w:r>
            <w:r w:rsidR="00DF20B7" w:rsidRPr="006C5ACB">
              <w:rPr>
                <w:rFonts w:cstheme="minorHAnsi"/>
                <w:sz w:val="16"/>
                <w:szCs w:val="16"/>
                <w:lang w:val="ro-RO"/>
              </w:rPr>
              <w:t xml:space="preserve"> </w:t>
            </w:r>
            <w:r w:rsidR="00B2788A" w:rsidRPr="006C5ACB">
              <w:rPr>
                <w:rFonts w:cstheme="minorHAnsi"/>
                <w:sz w:val="16"/>
                <w:szCs w:val="16"/>
                <w:lang w:val="ro-RO"/>
              </w:rPr>
              <w:t>procesarea mecanic</w:t>
            </w:r>
            <w:r w:rsidR="00A21A62" w:rsidRPr="006C5ACB">
              <w:rPr>
                <w:rFonts w:cstheme="minorHAnsi"/>
                <w:sz w:val="16"/>
                <w:szCs w:val="16"/>
                <w:lang w:val="ro-RO"/>
              </w:rPr>
              <w:t>ă</w:t>
            </w:r>
            <w:r w:rsidR="00B2788A" w:rsidRPr="006C5ACB">
              <w:rPr>
                <w:rFonts w:cstheme="minorHAnsi"/>
                <w:sz w:val="16"/>
                <w:szCs w:val="16"/>
                <w:lang w:val="ro-RO"/>
              </w:rPr>
              <w:t xml:space="preserve"> a metalelor</w:t>
            </w:r>
            <w:r w:rsidRPr="006C5ACB">
              <w:rPr>
                <w:rFonts w:cstheme="minorHAnsi"/>
                <w:sz w:val="16"/>
                <w:szCs w:val="16"/>
                <w:lang w:val="ro-RO"/>
              </w:rPr>
              <w:t xml:space="preserve"> feroase şi a articolelor</w:t>
            </w:r>
            <w:r w:rsidR="00886A74" w:rsidRPr="006C5ACB">
              <w:rPr>
                <w:rFonts w:cstheme="minorHAnsi"/>
                <w:sz w:val="16"/>
                <w:szCs w:val="16"/>
                <w:lang w:val="ro-RO"/>
              </w:rPr>
              <w:t xml:space="preserve"> </w:t>
            </w:r>
            <w:r w:rsidRPr="006C5ACB">
              <w:rPr>
                <w:rFonts w:cstheme="minorHAnsi"/>
                <w:sz w:val="16"/>
                <w:szCs w:val="16"/>
                <w:lang w:val="ro-RO"/>
              </w:rPr>
              <w:t>din fire metalice</w:t>
            </w:r>
            <w:r w:rsidR="005964A2" w:rsidRPr="006C5ACB">
              <w:rPr>
                <w:rFonts w:cstheme="minorHAnsi"/>
                <w:sz w:val="16"/>
                <w:szCs w:val="16"/>
                <w:lang w:val="ro-RO"/>
              </w:rPr>
              <w:t xml:space="preserve"> (</w:t>
            </w:r>
            <w:r w:rsidR="00EF4833" w:rsidRPr="006C5ACB">
              <w:rPr>
                <w:rFonts w:cstheme="minorHAnsi"/>
                <w:sz w:val="16"/>
                <w:szCs w:val="16"/>
                <w:lang w:val="ro-RO"/>
              </w:rPr>
              <w:t>fără</w:t>
            </w:r>
            <w:r w:rsidR="00B2788A" w:rsidRPr="006C5ACB">
              <w:rPr>
                <w:rFonts w:cstheme="minorHAnsi"/>
                <w:sz w:val="16"/>
                <w:szCs w:val="16"/>
                <w:lang w:val="ro-RO"/>
              </w:rPr>
              <w:t xml:space="preserve"> procese metalurgice</w:t>
            </w:r>
            <w:r w:rsidR="005964A2" w:rsidRPr="006C5ACB">
              <w:rPr>
                <w:rFonts w:cstheme="minorHAnsi"/>
                <w:sz w:val="16"/>
                <w:szCs w:val="16"/>
                <w:lang w:val="ro-RO"/>
              </w:rPr>
              <w:t>)</w:t>
            </w:r>
            <w:r w:rsidRPr="006C5ACB">
              <w:rPr>
                <w:rFonts w:cstheme="minorHAnsi"/>
                <w:sz w:val="16"/>
                <w:szCs w:val="16"/>
                <w:lang w:val="ro-RO"/>
              </w:rPr>
              <w:t xml:space="preserve">; </w:t>
            </w:r>
            <w:r w:rsidR="005964A2" w:rsidRPr="006C5ACB">
              <w:rPr>
                <w:rFonts w:cstheme="minorHAnsi"/>
                <w:sz w:val="16"/>
                <w:szCs w:val="16"/>
                <w:lang w:val="ro-RO"/>
              </w:rPr>
              <w:t>f</w:t>
            </w:r>
            <w:r w:rsidR="00B67D71" w:rsidRPr="006C5ACB">
              <w:rPr>
                <w:rFonts w:cstheme="minorHAnsi"/>
                <w:sz w:val="16"/>
                <w:szCs w:val="16"/>
                <w:lang w:val="ro-RO"/>
              </w:rPr>
              <w:t>abricarea de mobilă n.c.a</w:t>
            </w:r>
            <w:r w:rsidR="002B1CD1" w:rsidRPr="006C5ACB">
              <w:rPr>
                <w:rFonts w:cstheme="minorHAnsi"/>
                <w:sz w:val="16"/>
                <w:szCs w:val="16"/>
                <w:lang w:val="ro-RO"/>
              </w:rPr>
              <w:t xml:space="preserve"> </w:t>
            </w:r>
            <w:r w:rsidR="00DF20B7" w:rsidRPr="006C5ACB">
              <w:rPr>
                <w:rFonts w:cstheme="minorHAnsi"/>
                <w:sz w:val="16"/>
                <w:szCs w:val="16"/>
                <w:lang w:val="ro-RO"/>
              </w:rPr>
              <w:t>(materiale avansate și tehnice, design și producție industrial, noi tehnologii de producție și producție customizată,</w:t>
            </w:r>
            <w:r w:rsidR="00445163">
              <w:rPr>
                <w:rFonts w:cstheme="minorHAnsi"/>
                <w:sz w:val="16"/>
                <w:szCs w:val="16"/>
                <w:lang w:val="ro-RO"/>
              </w:rPr>
              <w:t xml:space="preserve"> </w:t>
            </w:r>
            <w:r w:rsidR="00DF20B7" w:rsidRPr="006C5ACB">
              <w:rPr>
                <w:rFonts w:cstheme="minorHAnsi"/>
                <w:sz w:val="16"/>
                <w:szCs w:val="16"/>
                <w:lang w:val="ro-RO"/>
              </w:rPr>
              <w:t>3D printing)</w:t>
            </w:r>
            <w:r w:rsidR="00445163">
              <w:rPr>
                <w:rFonts w:cstheme="minorHAnsi"/>
                <w:sz w:val="16"/>
                <w:szCs w:val="16"/>
                <w:lang w:val="ro-RO"/>
              </w:rPr>
              <w:t>.</w:t>
            </w:r>
          </w:p>
          <w:p w14:paraId="7B1C760B" w14:textId="77777777" w:rsidR="00886A74" w:rsidRPr="006C5ACB" w:rsidRDefault="00886A74"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7F5A13BD" w14:textId="1DA82332" w:rsidR="00886A74" w:rsidRPr="006C5ACB" w:rsidRDefault="00886A74"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ro-RO"/>
              </w:rPr>
            </w:pPr>
            <w:r w:rsidRPr="006C5ACB">
              <w:rPr>
                <w:rFonts w:eastAsia="Times New Roman" w:cstheme="minorHAnsi"/>
                <w:b/>
                <w:bCs/>
                <w:sz w:val="16"/>
                <w:szCs w:val="16"/>
                <w:lang w:val="ro-RO"/>
              </w:rPr>
              <w:t>Atentie</w:t>
            </w:r>
            <w:r w:rsidR="00D53B3E" w:rsidRPr="006C5ACB">
              <w:rPr>
                <w:rFonts w:eastAsia="Times New Roman" w:cstheme="minorHAnsi"/>
                <w:b/>
                <w:bCs/>
                <w:sz w:val="16"/>
                <w:szCs w:val="16"/>
                <w:lang w:val="ro-RO"/>
              </w:rPr>
              <w:t>!</w:t>
            </w:r>
          </w:p>
          <w:p w14:paraId="44C3B48D" w14:textId="77777777" w:rsidR="00886A74" w:rsidRPr="006C5ACB" w:rsidRDefault="00886A74"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p>
          <w:p w14:paraId="5F66AD00" w14:textId="59A750D8" w:rsidR="005E45D9" w:rsidRPr="006C5ACB" w:rsidRDefault="00886A74"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Nu este eligibila producția de ciment, var, gips, sticla, cărămizi, aluminiu, fier, otel</w:t>
            </w:r>
            <w:r w:rsidR="00522C50" w:rsidRPr="006C5ACB">
              <w:rPr>
                <w:rFonts w:eastAsia="Times New Roman" w:cstheme="minorHAnsi"/>
                <w:sz w:val="16"/>
                <w:szCs w:val="16"/>
                <w:lang w:val="ro-RO"/>
              </w:rPr>
              <w:t xml:space="preserve">, </w:t>
            </w:r>
            <w:r w:rsidR="00522C50" w:rsidRPr="00617D32">
              <w:rPr>
                <w:rFonts w:cstheme="minorHAnsi"/>
                <w:sz w:val="16"/>
                <w:szCs w:val="16"/>
                <w:lang w:val="it-IT"/>
              </w:rPr>
              <w:t xml:space="preserve">producerea de celuloză din lemn sau alte materiale fibroase, hârtie, carton </w:t>
            </w:r>
            <w:r w:rsidRPr="006C5ACB">
              <w:rPr>
                <w:rFonts w:eastAsia="Times New Roman" w:cstheme="minorHAnsi"/>
                <w:sz w:val="16"/>
                <w:szCs w:val="16"/>
                <w:lang w:val="ro-RO"/>
              </w:rPr>
              <w:t xml:space="preserve">si/sau alte produse care implică instalații de ardere si/sau </w:t>
            </w:r>
            <w:r w:rsidR="005E45D9" w:rsidRPr="006C5ACB">
              <w:rPr>
                <w:rFonts w:eastAsia="Times New Roman" w:cstheme="minorHAnsi"/>
                <w:sz w:val="16"/>
                <w:szCs w:val="16"/>
                <w:lang w:val="ro-RO"/>
              </w:rPr>
              <w:t xml:space="preserve">o parte a unei instalații care eliberează </w:t>
            </w:r>
            <w:r w:rsidRPr="006C5ACB">
              <w:rPr>
                <w:rFonts w:eastAsia="Times New Roman" w:cstheme="minorHAnsi"/>
                <w:sz w:val="16"/>
                <w:szCs w:val="16"/>
                <w:lang w:val="ro-RO"/>
              </w:rPr>
              <w:t xml:space="preserve">emisii </w:t>
            </w:r>
            <w:r w:rsidR="005E45D9" w:rsidRPr="006C5ACB">
              <w:rPr>
                <w:rFonts w:eastAsia="Times New Roman" w:cstheme="minorHAnsi"/>
                <w:sz w:val="16"/>
                <w:szCs w:val="16"/>
                <w:lang w:val="ro-RO"/>
              </w:rPr>
              <w:t>de gaze cu efect de seră, menționate în anexa</w:t>
            </w:r>
            <w:r w:rsidR="00290B40" w:rsidRPr="006C5ACB">
              <w:rPr>
                <w:rFonts w:eastAsia="Times New Roman" w:cstheme="minorHAnsi"/>
                <w:sz w:val="16"/>
                <w:szCs w:val="16"/>
                <w:lang w:val="ro-RO"/>
              </w:rPr>
              <w:t xml:space="preserve"> </w:t>
            </w:r>
            <w:r w:rsidR="005E45D9" w:rsidRPr="006C5ACB">
              <w:rPr>
                <w:rFonts w:eastAsia="Times New Roman" w:cstheme="minorHAnsi"/>
                <w:sz w:val="16"/>
                <w:szCs w:val="16"/>
                <w:lang w:val="ro-RO"/>
              </w:rPr>
              <w:t>1 din HG nr. 780/2006</w:t>
            </w:r>
            <w:r w:rsidR="005E45D9" w:rsidRPr="00617D32">
              <w:rPr>
                <w:rFonts w:eastAsia="Times New Roman" w:cstheme="minorHAnsi"/>
                <w:sz w:val="16"/>
                <w:szCs w:val="16"/>
                <w:lang w:val="it-IT"/>
              </w:rPr>
              <w:t xml:space="preserve"> privind stabilirea schemei de comercializare a certificatelor de emisii de gaze cu efect de seră, cu modificările și completările ulterioare, care transpune anexa I a </w:t>
            </w:r>
            <w:r w:rsidR="005E45D9" w:rsidRPr="006C5ACB">
              <w:rPr>
                <w:rFonts w:cstheme="minorHAnsi"/>
                <w:sz w:val="16"/>
                <w:szCs w:val="16"/>
                <w:lang w:val="ro-RO"/>
              </w:rPr>
              <w:t xml:space="preserve">Directivei nr. 2003/87/CE </w:t>
            </w:r>
            <w:r w:rsidR="00653B41" w:rsidRPr="006C5ACB">
              <w:rPr>
                <w:rFonts w:cstheme="minorHAnsi"/>
                <w:sz w:val="16"/>
                <w:szCs w:val="16"/>
                <w:lang w:val="ro-RO"/>
              </w:rPr>
              <w:t>și care nu respectă criterii</w:t>
            </w:r>
            <w:r w:rsidR="00CC4C1E">
              <w:rPr>
                <w:rFonts w:cstheme="minorHAnsi"/>
                <w:sz w:val="16"/>
                <w:szCs w:val="16"/>
                <w:lang w:val="ro-RO"/>
              </w:rPr>
              <w:t xml:space="preserve">le tehnice specificate </w:t>
            </w:r>
            <w:r w:rsidR="00653B41" w:rsidRPr="006C5ACB">
              <w:rPr>
                <w:rFonts w:cstheme="minorHAnsi"/>
                <w:sz w:val="16"/>
                <w:szCs w:val="16"/>
                <w:lang w:val="ro-RO"/>
              </w:rPr>
              <w:t xml:space="preserve">din </w:t>
            </w:r>
            <w:r w:rsidR="005F52B1" w:rsidRPr="00617D32">
              <w:rPr>
                <w:rFonts w:cstheme="minorHAnsi"/>
                <w:sz w:val="16"/>
                <w:szCs w:val="16"/>
                <w:lang w:val="it-IT"/>
              </w:rPr>
              <w:t xml:space="preserve">Regulamentul delegat (UE) </w:t>
            </w:r>
            <w:r w:rsidR="00CC4C1E">
              <w:rPr>
                <w:rFonts w:cstheme="minorHAnsi"/>
                <w:sz w:val="16"/>
                <w:szCs w:val="16"/>
                <w:lang w:val="it-IT"/>
              </w:rPr>
              <w:t xml:space="preserve">nr. </w:t>
            </w:r>
            <w:r w:rsidR="005F52B1" w:rsidRPr="00617D32">
              <w:rPr>
                <w:rFonts w:cstheme="minorHAnsi"/>
                <w:sz w:val="16"/>
                <w:szCs w:val="16"/>
                <w:lang w:val="it-IT"/>
              </w:rPr>
              <w:t>2021/2139 de completare a Regulamentului (UE)</w:t>
            </w:r>
            <w:r w:rsidR="00CC4C1E">
              <w:rPr>
                <w:rFonts w:cstheme="minorHAnsi"/>
                <w:sz w:val="16"/>
                <w:szCs w:val="16"/>
                <w:lang w:val="it-IT"/>
              </w:rPr>
              <w:t xml:space="preserve"> nr.</w:t>
            </w:r>
            <w:r w:rsidR="005F52B1" w:rsidRPr="00617D32">
              <w:rPr>
                <w:rFonts w:cstheme="minorHAnsi"/>
                <w:sz w:val="16"/>
                <w:szCs w:val="16"/>
                <w:lang w:val="it-IT"/>
              </w:rPr>
              <w:t xml:space="preserve">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w:t>
            </w:r>
            <w:r w:rsidR="00487B14" w:rsidRPr="00617D32">
              <w:rPr>
                <w:rFonts w:cstheme="minorHAnsi"/>
                <w:sz w:val="16"/>
                <w:szCs w:val="16"/>
                <w:lang w:val="it-IT"/>
              </w:rPr>
              <w:t>consolidat.</w:t>
            </w:r>
          </w:p>
          <w:p w14:paraId="05BE2DE7" w14:textId="77777777" w:rsidR="00886A74" w:rsidRPr="006C5ACB" w:rsidRDefault="00886A74"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31B07082" w14:textId="5FDF3B43" w:rsidR="00DF20B7" w:rsidRPr="006C5ACB" w:rsidRDefault="00346E1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4. </w:t>
            </w:r>
            <w:r w:rsidR="00DF20B7" w:rsidRPr="006C5ACB">
              <w:rPr>
                <w:rFonts w:cstheme="minorHAnsi"/>
                <w:sz w:val="16"/>
                <w:szCs w:val="16"/>
                <w:lang w:val="ro-RO"/>
              </w:rPr>
              <w:t xml:space="preserve">INDUSTRII CULTURALE SI CREATIVE - </w:t>
            </w:r>
            <w:r w:rsidRPr="006C5ACB">
              <w:rPr>
                <w:rFonts w:cstheme="minorHAnsi"/>
                <w:sz w:val="16"/>
                <w:szCs w:val="16"/>
                <w:lang w:val="ro-RO"/>
              </w:rPr>
              <w:t xml:space="preserve">Arhitectură şi inginerie, inclusiv </w:t>
            </w:r>
            <w:r w:rsidR="005964A2" w:rsidRPr="006C5ACB">
              <w:rPr>
                <w:rFonts w:cstheme="minorHAnsi"/>
                <w:sz w:val="16"/>
                <w:szCs w:val="16"/>
                <w:lang w:val="ro-RO"/>
              </w:rPr>
              <w:t>consultanță</w:t>
            </w:r>
            <w:r w:rsidRPr="006C5ACB">
              <w:rPr>
                <w:rFonts w:cstheme="minorHAnsi"/>
                <w:sz w:val="16"/>
                <w:szCs w:val="16"/>
                <w:lang w:val="ro-RO"/>
              </w:rPr>
              <w:t xml:space="preserve"> tehnică, testări şi analize tehnice; Fabricarea de dispozitive, aparate și instrumente medicale stomatologice; </w:t>
            </w:r>
            <w:r w:rsidR="00DF20B7" w:rsidRPr="006C5ACB">
              <w:rPr>
                <w:rFonts w:cstheme="minorHAnsi"/>
                <w:sz w:val="16"/>
                <w:szCs w:val="16"/>
                <w:lang w:val="ro-RO"/>
              </w:rPr>
              <w:t>a</w:t>
            </w:r>
            <w:r w:rsidRPr="006C5ACB">
              <w:rPr>
                <w:rFonts w:cstheme="minorHAnsi"/>
                <w:sz w:val="16"/>
                <w:szCs w:val="16"/>
                <w:lang w:val="ro-RO"/>
              </w:rPr>
              <w:t xml:space="preserve">ctivități de editare a altor produse software; </w:t>
            </w:r>
            <w:r w:rsidR="00DF20B7" w:rsidRPr="006C5ACB">
              <w:rPr>
                <w:rFonts w:cstheme="minorHAnsi"/>
                <w:sz w:val="16"/>
                <w:szCs w:val="16"/>
                <w:lang w:val="ro-RO"/>
              </w:rPr>
              <w:t>f</w:t>
            </w:r>
            <w:r w:rsidRPr="006C5ACB">
              <w:rPr>
                <w:rFonts w:cstheme="minorHAnsi"/>
                <w:sz w:val="16"/>
                <w:szCs w:val="16"/>
                <w:lang w:val="ro-RO"/>
              </w:rPr>
              <w:t>abricarea altor produse manufacturiere</w:t>
            </w:r>
            <w:r w:rsidR="008E5E6C" w:rsidRPr="006C5ACB">
              <w:rPr>
                <w:rFonts w:cstheme="minorHAnsi"/>
                <w:sz w:val="16"/>
                <w:szCs w:val="16"/>
                <w:lang w:val="ro-RO"/>
              </w:rPr>
              <w:t xml:space="preserve"> </w:t>
            </w:r>
            <w:r w:rsidR="00DF20B7" w:rsidRPr="006C5ACB">
              <w:rPr>
                <w:rFonts w:cstheme="minorHAnsi"/>
                <w:sz w:val="16"/>
                <w:szCs w:val="16"/>
                <w:lang w:val="ro-RO"/>
              </w:rPr>
              <w:t>(design și creație artistică, infrastructuri suport pentru comunități creative)</w:t>
            </w:r>
            <w:r w:rsidR="008E5E6C" w:rsidRPr="006C5ACB">
              <w:rPr>
                <w:rFonts w:cstheme="minorHAnsi"/>
                <w:sz w:val="16"/>
                <w:szCs w:val="16"/>
                <w:lang w:val="ro-RO"/>
              </w:rPr>
              <w:t>.</w:t>
            </w:r>
          </w:p>
          <w:p w14:paraId="7FF691F4" w14:textId="77777777" w:rsidR="00DF20B7" w:rsidRPr="006C5ACB" w:rsidRDefault="00DF20B7"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2156E493" w14:textId="4C34586F" w:rsidR="00346E1A" w:rsidRPr="006C5ACB" w:rsidRDefault="00346E1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5. TIC: Serviciile TIC: soft la comandă, Fabricarea calculatoarelor și a produselor electronice, </w:t>
            </w:r>
            <w:r w:rsidR="0066349C" w:rsidRPr="006C5ACB">
              <w:rPr>
                <w:rFonts w:cstheme="minorHAnsi"/>
                <w:sz w:val="16"/>
                <w:szCs w:val="16"/>
                <w:lang w:val="ro-RO"/>
              </w:rPr>
              <w:t>t</w:t>
            </w:r>
            <w:r w:rsidRPr="006C5ACB">
              <w:rPr>
                <w:rFonts w:cstheme="minorHAnsi"/>
                <w:sz w:val="16"/>
                <w:szCs w:val="16"/>
                <w:lang w:val="ro-RO"/>
              </w:rPr>
              <w:t>elecomunicații</w:t>
            </w:r>
          </w:p>
          <w:p w14:paraId="226C69C5" w14:textId="77777777" w:rsidR="00346E1A" w:rsidRPr="006C5ACB" w:rsidRDefault="00346E1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1D8BA9EE" w14:textId="70E82845" w:rsidR="00346E1A" w:rsidRPr="006C5ACB" w:rsidRDefault="00346E1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AUTOMOTIVE: Fabricarea autovehiculelor: echipamente electrice şi electronice, piese şi accesorii, </w:t>
            </w:r>
            <w:r w:rsidR="0066349C" w:rsidRPr="006C5ACB">
              <w:rPr>
                <w:rFonts w:cstheme="minorHAnsi"/>
                <w:sz w:val="16"/>
                <w:szCs w:val="16"/>
                <w:lang w:val="ro-RO"/>
              </w:rPr>
              <w:t>f</w:t>
            </w:r>
            <w:r w:rsidRPr="006C5ACB">
              <w:rPr>
                <w:rFonts w:cstheme="minorHAnsi"/>
                <w:sz w:val="16"/>
                <w:szCs w:val="16"/>
                <w:lang w:val="ro-RO"/>
              </w:rPr>
              <w:t>abricarea echipamentelor electrice: fire şi cabluri electrice şi electronice, alte echipamente electrice</w:t>
            </w:r>
          </w:p>
          <w:p w14:paraId="7B644F1D" w14:textId="6212E927" w:rsidR="00DF20B7" w:rsidRPr="006C5ACB" w:rsidRDefault="00DF20B7"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(IoT, automatizare/robotizare, inteligența artificială, big data, realitate virtuală - autoturisme autonome - sisteme inteligente de transport - fabricarea echipamentelor de comunicații - design sisteme, customizare și programare)</w:t>
            </w:r>
          </w:p>
          <w:p w14:paraId="58515913" w14:textId="77777777" w:rsidR="00653B41" w:rsidRPr="006C5ACB" w:rsidRDefault="00653B41"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p>
          <w:p w14:paraId="5AD30DCB" w14:textId="6E1C8CC5" w:rsidR="006B66AA" w:rsidRPr="006C5ACB" w:rsidRDefault="006B66A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lastRenderedPageBreak/>
              <w:t>Atenție!</w:t>
            </w:r>
          </w:p>
          <w:p w14:paraId="5667FB32" w14:textId="77777777" w:rsidR="00653B41" w:rsidRPr="006C5ACB" w:rsidRDefault="00653B41"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7AE70754" w14:textId="0692B44E" w:rsidR="006B66AA" w:rsidRPr="00617D32" w:rsidRDefault="006B66AA"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17D32">
              <w:rPr>
                <w:rFonts w:cstheme="minorHAnsi"/>
                <w:sz w:val="16"/>
                <w:szCs w:val="16"/>
                <w:lang w:val="ro-RO"/>
              </w:rPr>
              <w:t xml:space="preserve">Activitățile aferente proiectelor finanțate nu vor conduce la fabricarea, introducerea pe piață sau utilizarea ca atare, în amestecuri sau în articole, a substanțelor enumerate în anexa </w:t>
            </w:r>
            <w:r w:rsidR="00DA37B9" w:rsidRPr="00617D32">
              <w:rPr>
                <w:rFonts w:cstheme="minorHAnsi"/>
                <w:sz w:val="16"/>
                <w:szCs w:val="16"/>
                <w:lang w:val="ro-RO"/>
              </w:rPr>
              <w:t>2</w:t>
            </w:r>
            <w:r w:rsidRPr="00617D32">
              <w:rPr>
                <w:rFonts w:cstheme="minorHAnsi"/>
                <w:sz w:val="16"/>
                <w:szCs w:val="16"/>
                <w:lang w:val="ro-RO"/>
              </w:rPr>
              <w:t xml:space="preserve"> </w:t>
            </w:r>
            <w:r w:rsidR="00DA37B9" w:rsidRPr="006C5ACB">
              <w:rPr>
                <w:rFonts w:cstheme="minorHAnsi"/>
                <w:sz w:val="16"/>
                <w:szCs w:val="16"/>
                <w:lang w:val="ro-RO"/>
              </w:rPr>
              <w:t>la Hotărârea Guvernului nr. 322/2013 privind restricţiile de utilizare a anumitor substanţe periculoase în echipamentele electrice şi electronice</w:t>
            </w:r>
            <w:r w:rsidR="00DA37B9" w:rsidRPr="00617D32">
              <w:rPr>
                <w:rFonts w:cstheme="minorHAnsi"/>
                <w:sz w:val="16"/>
                <w:szCs w:val="16"/>
                <w:lang w:val="ro-RO"/>
              </w:rPr>
              <w:t xml:space="preserve"> care transpune </w:t>
            </w:r>
            <w:r w:rsidRPr="00617D32">
              <w:rPr>
                <w:rFonts w:cstheme="minorHAnsi"/>
                <w:sz w:val="16"/>
                <w:szCs w:val="16"/>
                <w:lang w:val="ro-RO"/>
              </w:rPr>
              <w:t>Directiva 2011/65/UE privind restricțiile de utilizare a anumitor substanțe periculoase în echipamentele electrice și electronice, cu excepția cazului în care se respectă pe deplin articolul 4 alineatul (1) din directiva respectivă</w:t>
            </w:r>
          </w:p>
          <w:p w14:paraId="04E83BFD" w14:textId="0C112219" w:rsidR="00DF20B7" w:rsidRPr="006C5ACB" w:rsidRDefault="00DF20B7" w:rsidP="00F7657E">
            <w:pPr>
              <w:ind w:left="-14"/>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0F9657B3" w14:textId="77777777" w:rsidR="008E5E6C" w:rsidRPr="006C5ACB" w:rsidRDefault="00DF20B7">
            <w:pPr>
              <w:pStyle w:val="ListParagraph"/>
              <w:numPr>
                <w:ilvl w:val="0"/>
                <w:numId w:val="7"/>
              </w:numPr>
              <w:ind w:left="143" w:hanging="143"/>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SANATATE SI CALITATEA VIETII </w:t>
            </w:r>
            <w:r w:rsidR="00346E1A" w:rsidRPr="006C5ACB">
              <w:rPr>
                <w:rFonts w:cstheme="minorHAnsi"/>
                <w:sz w:val="16"/>
                <w:szCs w:val="16"/>
                <w:lang w:val="ro-RO"/>
              </w:rPr>
              <w:t>Asistență medicală ambulatorie și stomatologică;</w:t>
            </w:r>
            <w:r w:rsidRPr="006C5ACB">
              <w:rPr>
                <w:rFonts w:cstheme="minorHAnsi"/>
                <w:sz w:val="16"/>
                <w:szCs w:val="16"/>
                <w:lang w:val="ro-RO"/>
              </w:rPr>
              <w:t xml:space="preserve"> </w:t>
            </w:r>
            <w:r w:rsidR="00346E1A" w:rsidRPr="006C5ACB">
              <w:rPr>
                <w:rFonts w:cstheme="minorHAnsi"/>
                <w:sz w:val="16"/>
                <w:szCs w:val="16"/>
                <w:lang w:val="ro-RO"/>
              </w:rPr>
              <w:t>Activități de</w:t>
            </w:r>
          </w:p>
          <w:p w14:paraId="3F8D7109" w14:textId="65B944EE"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asistență spitalicească;</w:t>
            </w:r>
            <w:r w:rsidR="00DF20B7" w:rsidRPr="006C5ACB">
              <w:rPr>
                <w:rFonts w:cstheme="minorHAnsi"/>
                <w:sz w:val="16"/>
                <w:szCs w:val="16"/>
                <w:lang w:val="ro-RO"/>
              </w:rPr>
              <w:t xml:space="preserve"> </w:t>
            </w:r>
            <w:r w:rsidRPr="006C5ACB">
              <w:rPr>
                <w:rFonts w:cstheme="minorHAnsi"/>
                <w:sz w:val="16"/>
                <w:szCs w:val="16"/>
                <w:lang w:val="ro-RO"/>
              </w:rPr>
              <w:t>Alte activități de asistență medicală genera</w:t>
            </w:r>
            <w:r w:rsidR="00DF20B7" w:rsidRPr="006C5ACB">
              <w:rPr>
                <w:rFonts w:cstheme="minorHAnsi"/>
                <w:sz w:val="16"/>
                <w:szCs w:val="16"/>
                <w:lang w:val="ro-RO"/>
              </w:rPr>
              <w:t>l</w:t>
            </w:r>
          </w:p>
          <w:p w14:paraId="52C5ACA3" w14:textId="685AF2D8" w:rsidR="008E5E6C" w:rsidRPr="006C5ACB" w:rsidRDefault="00DF20B7"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(wellness și turism medical - tratamente inovative pentru boli degenerative - tehnologii emergente în IT medical - e-sănătate)</w:t>
            </w:r>
          </w:p>
        </w:tc>
      </w:tr>
      <w:tr w:rsidR="004B5BF0" w:rsidRPr="006C5ACB" w14:paraId="71D2A9D7"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3"/>
          </w:tcPr>
          <w:p w14:paraId="2BE45662" w14:textId="339C6658" w:rsidR="00346E1A" w:rsidRPr="006C5ACB" w:rsidRDefault="00346E1A">
            <w:pPr>
              <w:pStyle w:val="ListParagraph"/>
              <w:numPr>
                <w:ilvl w:val="0"/>
                <w:numId w:val="7"/>
              </w:numPr>
              <w:ind w:left="76" w:hanging="90"/>
              <w:jc w:val="both"/>
              <w:rPr>
                <w:rFonts w:cstheme="minorHAnsi"/>
                <w:b w:val="0"/>
                <w:bCs w:val="0"/>
                <w:sz w:val="16"/>
                <w:szCs w:val="16"/>
                <w:lang w:val="ro-RO"/>
              </w:rPr>
            </w:pPr>
            <w:r w:rsidRPr="006C5ACB">
              <w:rPr>
                <w:rFonts w:cstheme="minorHAnsi"/>
                <w:b w:val="0"/>
                <w:bCs w:val="0"/>
                <w:sz w:val="16"/>
                <w:szCs w:val="16"/>
                <w:lang w:val="ro-RO"/>
              </w:rPr>
              <w:lastRenderedPageBreak/>
              <w:t>Valea Jiului</w:t>
            </w:r>
          </w:p>
        </w:tc>
      </w:tr>
      <w:tr w:rsidR="004B5BF0" w:rsidRPr="006C5ACB" w14:paraId="48CF06E9" w14:textId="77777777" w:rsidTr="00445163">
        <w:tc>
          <w:tcPr>
            <w:cnfStyle w:val="001000000000" w:firstRow="0" w:lastRow="0" w:firstColumn="1" w:lastColumn="0" w:oddVBand="0" w:evenVBand="0" w:oddHBand="0" w:evenHBand="0" w:firstRowFirstColumn="0" w:firstRowLastColumn="0" w:lastRowFirstColumn="0" w:lastRowLastColumn="0"/>
            <w:tcW w:w="3330" w:type="dxa"/>
          </w:tcPr>
          <w:p w14:paraId="3951E8B9" w14:textId="77777777" w:rsidR="00346E1A" w:rsidRPr="006C5ACB" w:rsidRDefault="00346E1A">
            <w:pPr>
              <w:numPr>
                <w:ilvl w:val="0"/>
                <w:numId w:val="2"/>
              </w:numPr>
              <w:pBdr>
                <w:top w:val="nil"/>
                <w:left w:val="nil"/>
                <w:bottom w:val="nil"/>
                <w:right w:val="nil"/>
                <w:between w:val="nil"/>
              </w:pBdr>
              <w:ind w:left="424"/>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Extinderea activității turistice pe întreaga durată a anului;- all season</w:t>
            </w:r>
          </w:p>
          <w:p w14:paraId="1659D49B" w14:textId="77777777" w:rsidR="00346E1A" w:rsidRPr="006C5ACB" w:rsidRDefault="00346E1A">
            <w:pPr>
              <w:numPr>
                <w:ilvl w:val="0"/>
                <w:numId w:val="2"/>
              </w:numPr>
              <w:pBdr>
                <w:top w:val="nil"/>
                <w:left w:val="nil"/>
                <w:bottom w:val="nil"/>
                <w:right w:val="nil"/>
                <w:between w:val="nil"/>
              </w:pBdr>
              <w:ind w:left="424"/>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Sprijinirea și dezvoltarea turismului familial, cultural și școlar și consolidarea turismului activ.</w:t>
            </w:r>
          </w:p>
          <w:p w14:paraId="5C7A3CAC" w14:textId="529B6FBB" w:rsidR="00653B41" w:rsidRPr="006C5ACB" w:rsidRDefault="00346E1A">
            <w:pPr>
              <w:numPr>
                <w:ilvl w:val="0"/>
                <w:numId w:val="4"/>
              </w:numPr>
              <w:pBdr>
                <w:top w:val="nil"/>
                <w:left w:val="nil"/>
                <w:bottom w:val="nil"/>
                <w:right w:val="nil"/>
                <w:between w:val="nil"/>
              </w:pBdr>
              <w:ind w:left="424"/>
              <w:jc w:val="both"/>
              <w:rPr>
                <w:rFonts w:eastAsia="Times New Roman" w:cstheme="minorHAnsi"/>
                <w:sz w:val="16"/>
                <w:szCs w:val="16"/>
                <w:lang w:val="ro-RO"/>
              </w:rPr>
            </w:pPr>
            <w:r w:rsidRPr="006C5ACB">
              <w:rPr>
                <w:rFonts w:eastAsia="Times New Roman" w:cstheme="minorHAnsi"/>
                <w:b w:val="0"/>
                <w:bCs w:val="0"/>
                <w:kern w:val="0"/>
                <w:sz w:val="16"/>
                <w:szCs w:val="16"/>
                <w:lang w:val="ro-RO"/>
                <w14:ligatures w14:val="none"/>
              </w:rPr>
              <w:t>Fabricarea panourilor fotovoltaice și a altor echipamente din industria energetică cum ar fi bateriile pentru stocarea energiei electrice, fabricarea componentelor electronice, confecții metalice, prelucrarea lemnului, fabricarea mobilei, producția de carton și hârtie</w:t>
            </w:r>
            <w:r w:rsidR="00522C50" w:rsidRPr="006C5ACB">
              <w:rPr>
                <w:rFonts w:eastAsia="Times New Roman" w:cstheme="minorHAnsi"/>
                <w:b w:val="0"/>
                <w:bCs w:val="0"/>
                <w:kern w:val="0"/>
                <w:sz w:val="16"/>
                <w:szCs w:val="16"/>
                <w:lang w:val="ro-RO"/>
                <w14:ligatures w14:val="none"/>
              </w:rPr>
              <w:t xml:space="preserve"> din elemente reciclabile</w:t>
            </w:r>
            <w:r w:rsidR="00522C50" w:rsidRPr="006C5ACB">
              <w:rPr>
                <w:rStyle w:val="FootnoteReference"/>
                <w:rFonts w:eastAsia="Times New Roman" w:cstheme="minorHAnsi"/>
                <w:b w:val="0"/>
                <w:bCs w:val="0"/>
                <w:kern w:val="0"/>
                <w:sz w:val="16"/>
                <w:szCs w:val="16"/>
                <w:lang w:val="ro-RO"/>
                <w14:ligatures w14:val="none"/>
              </w:rPr>
              <w:footnoteReference w:id="6"/>
            </w:r>
            <w:r w:rsidRPr="006C5ACB">
              <w:rPr>
                <w:rFonts w:eastAsia="Times New Roman" w:cstheme="minorHAnsi"/>
                <w:b w:val="0"/>
                <w:bCs w:val="0"/>
                <w:kern w:val="0"/>
                <w:sz w:val="16"/>
                <w:szCs w:val="16"/>
                <w:lang w:val="ro-RO"/>
                <w14:ligatures w14:val="none"/>
              </w:rPr>
              <w:t>, industria ușoară, materiale de construcții</w:t>
            </w:r>
            <w:r w:rsidR="00522C50" w:rsidRPr="006C5ACB">
              <w:rPr>
                <w:rStyle w:val="FootnoteReference"/>
                <w:rFonts w:eastAsia="Times New Roman" w:cstheme="minorHAnsi"/>
                <w:b w:val="0"/>
                <w:bCs w:val="0"/>
                <w:kern w:val="0"/>
                <w:sz w:val="16"/>
                <w:szCs w:val="16"/>
                <w:lang w:val="ro-RO"/>
                <w14:ligatures w14:val="none"/>
              </w:rPr>
              <w:footnoteReference w:id="7"/>
            </w:r>
            <w:r w:rsidRPr="006C5ACB">
              <w:rPr>
                <w:rFonts w:eastAsia="Times New Roman" w:cstheme="minorHAnsi"/>
                <w:b w:val="0"/>
                <w:bCs w:val="0"/>
                <w:kern w:val="0"/>
                <w:sz w:val="16"/>
                <w:szCs w:val="16"/>
                <w:lang w:val="ro-RO"/>
                <w14:ligatures w14:val="none"/>
              </w:rPr>
              <w:t xml:space="preserve"> </w:t>
            </w:r>
          </w:p>
          <w:p w14:paraId="2007EDF8" w14:textId="7FFA0D83" w:rsidR="00346E1A" w:rsidRPr="006C5ACB" w:rsidRDefault="00346E1A" w:rsidP="005C0329">
            <w:pPr>
              <w:numPr>
                <w:ilvl w:val="0"/>
                <w:numId w:val="4"/>
              </w:numPr>
              <w:pBdr>
                <w:top w:val="nil"/>
                <w:left w:val="nil"/>
                <w:bottom w:val="nil"/>
                <w:right w:val="nil"/>
                <w:between w:val="nil"/>
              </w:pBdr>
              <w:ind w:left="424"/>
              <w:jc w:val="both"/>
              <w:rPr>
                <w:rFonts w:eastAsia="Times New Roman" w:cstheme="minorHAnsi"/>
                <w:sz w:val="16"/>
                <w:szCs w:val="16"/>
                <w:lang w:val="ro-RO"/>
              </w:rPr>
            </w:pPr>
            <w:r w:rsidRPr="006C5ACB">
              <w:rPr>
                <w:rFonts w:eastAsia="Times New Roman" w:cstheme="minorHAnsi"/>
                <w:b w:val="0"/>
                <w:bCs w:val="0"/>
                <w:kern w:val="0"/>
                <w:sz w:val="16"/>
                <w:szCs w:val="16"/>
                <w:lang w:val="ro-RO"/>
                <w14:ligatures w14:val="none"/>
              </w:rPr>
              <w:t xml:space="preserve">Susținerea activităților economice existente și cu potențial de creștere (de exemplu, sectorul construcțiilor care ar putea beneficia de forța de muncă existentă în Valea Jiului și de oportunitățile viitoare susținute de dezvoltarea integrată a turismului – extindere, modernizare pensiuni, case de vacanță; de îmbunătățirea și modernizarea infrastructurii fizice a Văii </w:t>
            </w:r>
            <w:r w:rsidRPr="006C5ACB">
              <w:rPr>
                <w:rFonts w:eastAsia="Times New Roman" w:cstheme="minorHAnsi"/>
                <w:b w:val="0"/>
                <w:bCs w:val="0"/>
                <w:kern w:val="0"/>
                <w:sz w:val="16"/>
                <w:szCs w:val="16"/>
                <w:lang w:val="ro-RO"/>
                <w14:ligatures w14:val="none"/>
              </w:rPr>
              <w:lastRenderedPageBreak/>
              <w:t xml:space="preserve">Jiului – reabilitări drumuri, amenajări piețe, parcuri, alei; precum și în zona reabilitărilor de clădiri dar și industria prelucrătoare – prelucrarea </w:t>
            </w:r>
            <w:r w:rsidR="0005644F" w:rsidRPr="006C5ACB">
              <w:rPr>
                <w:rFonts w:eastAsia="Times New Roman" w:cstheme="minorHAnsi"/>
                <w:b w:val="0"/>
                <w:bCs w:val="0"/>
                <w:kern w:val="0"/>
                <w:sz w:val="16"/>
                <w:szCs w:val="16"/>
                <w:lang w:val="ro-RO"/>
                <w14:ligatures w14:val="none"/>
              </w:rPr>
              <w:t xml:space="preserve">sustenabila a </w:t>
            </w:r>
            <w:r w:rsidRPr="006C5ACB">
              <w:rPr>
                <w:rFonts w:eastAsia="Times New Roman" w:cstheme="minorHAnsi"/>
                <w:b w:val="0"/>
                <w:bCs w:val="0"/>
                <w:kern w:val="0"/>
                <w:sz w:val="16"/>
                <w:szCs w:val="16"/>
                <w:lang w:val="ro-RO"/>
                <w14:ligatures w14:val="none"/>
              </w:rPr>
              <w:t>lemnului, a textilelor</w:t>
            </w:r>
            <w:r w:rsidR="00522C50" w:rsidRPr="006C5ACB">
              <w:rPr>
                <w:rFonts w:eastAsia="Times New Roman" w:cstheme="minorHAnsi"/>
                <w:b w:val="0"/>
                <w:bCs w:val="0"/>
                <w:kern w:val="0"/>
                <w:sz w:val="16"/>
                <w:szCs w:val="16"/>
                <w:lang w:val="ro-RO"/>
                <w14:ligatures w14:val="none"/>
              </w:rPr>
              <w:t xml:space="preserve"> din produse reciclate</w:t>
            </w:r>
            <w:r w:rsidR="0005644F" w:rsidRPr="006C5ACB">
              <w:rPr>
                <w:rFonts w:eastAsia="Times New Roman" w:cstheme="minorHAnsi"/>
                <w:b w:val="0"/>
                <w:bCs w:val="0"/>
                <w:kern w:val="0"/>
                <w:sz w:val="16"/>
                <w:szCs w:val="16"/>
                <w:lang w:val="ro-RO"/>
                <w14:ligatures w14:val="none"/>
              </w:rPr>
              <w:t xml:space="preserve"> in principal</w:t>
            </w:r>
            <w:r w:rsidRPr="006C5ACB">
              <w:rPr>
                <w:rFonts w:eastAsia="Times New Roman" w:cstheme="minorHAnsi"/>
                <w:b w:val="0"/>
                <w:bCs w:val="0"/>
                <w:kern w:val="0"/>
                <w:sz w:val="16"/>
                <w:szCs w:val="16"/>
                <w:lang w:val="ro-RO"/>
                <w14:ligatures w14:val="none"/>
              </w:rPr>
              <w:t>; industria alimentară etc</w:t>
            </w:r>
          </w:p>
        </w:tc>
        <w:tc>
          <w:tcPr>
            <w:tcW w:w="2610" w:type="dxa"/>
          </w:tcPr>
          <w:p w14:paraId="6CA2623E" w14:textId="77777777" w:rsidR="00DF20B7" w:rsidRPr="006C5ACB" w:rsidRDefault="00DF20B7">
            <w:pPr>
              <w:numPr>
                <w:ilvl w:val="0"/>
                <w:numId w:val="23"/>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lastRenderedPageBreak/>
              <w:t>Agricultura si industria alimentară,</w:t>
            </w:r>
          </w:p>
          <w:p w14:paraId="2C9FE64D" w14:textId="77777777" w:rsidR="00DF20B7" w:rsidRPr="006C5ACB" w:rsidRDefault="00DF20B7">
            <w:pPr>
              <w:numPr>
                <w:ilvl w:val="0"/>
                <w:numId w:val="23"/>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Eficiență energetică și construcții sustenabile,</w:t>
            </w:r>
          </w:p>
          <w:p w14:paraId="0D52E288" w14:textId="77777777" w:rsidR="00DF20B7" w:rsidRPr="006C5ACB" w:rsidRDefault="00DF20B7">
            <w:pPr>
              <w:numPr>
                <w:ilvl w:val="0"/>
                <w:numId w:val="23"/>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Industria manufacturieră și prelucrătoare</w:t>
            </w:r>
          </w:p>
          <w:p w14:paraId="3FC9249E" w14:textId="4C90C7D2" w:rsidR="00DF20B7" w:rsidRPr="006C5ACB" w:rsidRDefault="00DF20B7">
            <w:pPr>
              <w:numPr>
                <w:ilvl w:val="0"/>
                <w:numId w:val="23"/>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Industrii culturale și cr</w:t>
            </w:r>
            <w:r w:rsidR="00B2788A" w:rsidRPr="006C5ACB">
              <w:rPr>
                <w:rFonts w:eastAsia="Times New Roman" w:cstheme="minorHAnsi"/>
                <w:kern w:val="0"/>
                <w:sz w:val="16"/>
                <w:szCs w:val="16"/>
                <w:lang w:val="ro-RO"/>
                <w14:ligatures w14:val="none"/>
              </w:rPr>
              <w:t>e</w:t>
            </w:r>
            <w:r w:rsidRPr="006C5ACB">
              <w:rPr>
                <w:rFonts w:eastAsia="Times New Roman" w:cstheme="minorHAnsi"/>
                <w:kern w:val="0"/>
                <w:sz w:val="16"/>
                <w:szCs w:val="16"/>
                <w:lang w:val="ro-RO"/>
                <w14:ligatures w14:val="none"/>
              </w:rPr>
              <w:t xml:space="preserve">ative, </w:t>
            </w:r>
          </w:p>
          <w:p w14:paraId="228E977E" w14:textId="77777777" w:rsidR="00DF20B7" w:rsidRPr="006C5ACB" w:rsidRDefault="00DF20B7">
            <w:pPr>
              <w:numPr>
                <w:ilvl w:val="0"/>
                <w:numId w:val="23"/>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 xml:space="preserve">TIC si  automotive, </w:t>
            </w:r>
          </w:p>
          <w:p w14:paraId="53568B4C" w14:textId="77777777" w:rsidR="00DF20B7" w:rsidRPr="006C5ACB" w:rsidRDefault="00DF20B7">
            <w:pPr>
              <w:numPr>
                <w:ilvl w:val="0"/>
                <w:numId w:val="23"/>
              </w:numPr>
              <w:pBdr>
                <w:top w:val="nil"/>
                <w:left w:val="nil"/>
                <w:bottom w:val="nil"/>
                <w:right w:val="nil"/>
                <w:between w:val="nil"/>
              </w:pBd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Sănătatea și calitatea vieții</w:t>
            </w:r>
          </w:p>
          <w:p w14:paraId="6B40FC90" w14:textId="77777777" w:rsidR="00346E1A" w:rsidRPr="006C5ACB" w:rsidRDefault="00346E1A" w:rsidP="00F7657E">
            <w:pPr>
              <w:pStyle w:val="ListParagraph"/>
              <w:ind w:left="108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p>
        </w:tc>
        <w:tc>
          <w:tcPr>
            <w:tcW w:w="8640" w:type="dxa"/>
          </w:tcPr>
          <w:p w14:paraId="3726065E" w14:textId="54499DC3"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sz w:val="16"/>
                <w:szCs w:val="16"/>
                <w:lang w:val="ro-RO"/>
              </w:rPr>
              <w:t>Idem Hunedoara</w:t>
            </w:r>
          </w:p>
        </w:tc>
      </w:tr>
      <w:tr w:rsidR="004B5BF0" w:rsidRPr="006C5ACB" w14:paraId="15924816"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3"/>
          </w:tcPr>
          <w:p w14:paraId="705C0755" w14:textId="57D955EC" w:rsidR="00346E1A" w:rsidRPr="006C5ACB" w:rsidRDefault="00346E1A" w:rsidP="00F7657E">
            <w:pPr>
              <w:jc w:val="both"/>
              <w:rPr>
                <w:rFonts w:cstheme="minorHAnsi"/>
                <w:sz w:val="16"/>
                <w:szCs w:val="16"/>
                <w:lang w:val="ro-RO"/>
              </w:rPr>
            </w:pPr>
            <w:r w:rsidRPr="006C5ACB">
              <w:rPr>
                <w:rFonts w:cstheme="minorHAnsi"/>
                <w:sz w:val="16"/>
                <w:szCs w:val="16"/>
                <w:lang w:val="ro-RO"/>
              </w:rPr>
              <w:t>DOLJ</w:t>
            </w:r>
          </w:p>
        </w:tc>
      </w:tr>
      <w:tr w:rsidR="004B5BF0" w:rsidRPr="005A2715" w14:paraId="757E734B" w14:textId="77777777" w:rsidTr="00445163">
        <w:tc>
          <w:tcPr>
            <w:cnfStyle w:val="001000000000" w:firstRow="0" w:lastRow="0" w:firstColumn="1" w:lastColumn="0" w:oddVBand="0" w:evenVBand="0" w:oddHBand="0" w:evenHBand="0" w:firstRowFirstColumn="0" w:firstRowLastColumn="0" w:lastRowFirstColumn="0" w:lastRowLastColumn="0"/>
            <w:tcW w:w="3330" w:type="dxa"/>
          </w:tcPr>
          <w:p w14:paraId="171A6868" w14:textId="55DF03B4" w:rsidR="00346E1A" w:rsidRPr="006C5ACB" w:rsidRDefault="00346E1A">
            <w:pPr>
              <w:numPr>
                <w:ilvl w:val="0"/>
                <w:numId w:val="4"/>
              </w:numPr>
              <w:pBdr>
                <w:top w:val="nil"/>
                <w:left w:val="nil"/>
                <w:bottom w:val="nil"/>
                <w:right w:val="nil"/>
                <w:between w:val="nil"/>
              </w:pBd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Sisteme de transport sustenabile</w:t>
            </w:r>
            <w:r w:rsidR="00EA1CD2" w:rsidRPr="006C5ACB">
              <w:rPr>
                <w:rFonts w:cstheme="minorHAnsi"/>
                <w:sz w:val="16"/>
                <w:szCs w:val="16"/>
                <w:vertAlign w:val="superscript"/>
                <w:lang w:val="ro-RO"/>
              </w:rPr>
              <w:footnoteReference w:id="8"/>
            </w:r>
            <w:r w:rsidRPr="006C5ACB">
              <w:rPr>
                <w:rFonts w:eastAsia="Times New Roman" w:cstheme="minorHAnsi"/>
                <w:b w:val="0"/>
                <w:bCs w:val="0"/>
                <w:kern w:val="0"/>
                <w:sz w:val="16"/>
                <w:szCs w:val="16"/>
                <w:lang w:val="ro-RO"/>
                <w14:ligatures w14:val="none"/>
              </w:rPr>
              <w:t xml:space="preserve"> (vehicule rutiere și feroviare verzi, componente și dispozitive de conexiune pentru fire și cabluri electrice și electronice, fabricarea aparatelor de control și distribuție a electricității, fabricarea de cabluri cu fibră optică)</w:t>
            </w:r>
          </w:p>
          <w:p w14:paraId="6B242290" w14:textId="263C194A" w:rsidR="00346E1A" w:rsidRPr="006C5ACB" w:rsidRDefault="00346E1A">
            <w:pPr>
              <w:pStyle w:val="ListParagraph"/>
              <w:numPr>
                <w:ilvl w:val="0"/>
                <w:numId w:val="4"/>
              </w:numPr>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 xml:space="preserve">Inginerie industrială și materiale (sisteme și tehnici noi în construcții specifice, tehnologii, aplicații și metode de producție industriale cu un consum scăzut de energie, sisteme de producere a energiei din surse alternative în special sursa fotovoltaică </w:t>
            </w:r>
          </w:p>
          <w:p w14:paraId="644EE4C6" w14:textId="77777777" w:rsidR="00346E1A" w:rsidRPr="006C5ACB" w:rsidRDefault="00346E1A">
            <w:pPr>
              <w:pStyle w:val="ListParagraph"/>
              <w:numPr>
                <w:ilvl w:val="0"/>
                <w:numId w:val="4"/>
              </w:numPr>
              <w:jc w:val="both"/>
              <w:rPr>
                <w:rFonts w:cstheme="minorHAnsi"/>
                <w:b w:val="0"/>
                <w:bCs w:val="0"/>
                <w:sz w:val="16"/>
                <w:szCs w:val="16"/>
                <w:lang w:val="ro-RO"/>
              </w:rPr>
            </w:pPr>
            <w:r w:rsidRPr="006C5ACB">
              <w:rPr>
                <w:rFonts w:eastAsia="Times New Roman" w:cstheme="minorHAnsi"/>
                <w:b w:val="0"/>
                <w:bCs w:val="0"/>
                <w:sz w:val="16"/>
                <w:szCs w:val="16"/>
                <w:lang w:val="ro-RO"/>
              </w:rPr>
              <w:t>Echipamente și tehnologii pentru sectorul agro-alimentar</w:t>
            </w:r>
          </w:p>
          <w:p w14:paraId="379F61C5" w14:textId="77777777" w:rsidR="00937EA7" w:rsidRPr="006C5ACB" w:rsidRDefault="00346E1A">
            <w:pPr>
              <w:numPr>
                <w:ilvl w:val="0"/>
                <w:numId w:val="4"/>
              </w:numPr>
              <w:pBdr>
                <w:top w:val="nil"/>
                <w:left w:val="nil"/>
                <w:bottom w:val="nil"/>
                <w:right w:val="nil"/>
                <w:between w:val="nil"/>
              </w:pBdr>
              <w:jc w:val="both"/>
              <w:rPr>
                <w:rFonts w:eastAsia="Times New Roman" w:cstheme="minorHAnsi"/>
                <w:b w:val="0"/>
                <w:bCs w:val="0"/>
                <w:sz w:val="16"/>
                <w:szCs w:val="16"/>
                <w:lang w:val="ro-RO"/>
              </w:rPr>
            </w:pPr>
            <w:r w:rsidRPr="006C5ACB">
              <w:rPr>
                <w:rFonts w:eastAsia="Times New Roman" w:cstheme="minorHAnsi"/>
                <w:b w:val="0"/>
                <w:bCs w:val="0"/>
                <w:sz w:val="16"/>
                <w:szCs w:val="16"/>
                <w:lang w:val="ro-RO"/>
              </w:rPr>
              <w:t>Tehnologii și biotehnologii medicale și farmaceutice</w:t>
            </w:r>
            <w:r w:rsidR="0005644F" w:rsidRPr="006C5ACB">
              <w:rPr>
                <w:rFonts w:eastAsia="Times New Roman" w:cstheme="minorHAnsi"/>
                <w:b w:val="0"/>
                <w:bCs w:val="0"/>
                <w:sz w:val="16"/>
                <w:szCs w:val="16"/>
                <w:lang w:val="ro-RO"/>
              </w:rPr>
              <w:t xml:space="preserve"> sustenabile</w:t>
            </w:r>
          </w:p>
          <w:p w14:paraId="66A26099" w14:textId="1D52BB4A" w:rsidR="00346E1A" w:rsidRPr="006C5ACB" w:rsidRDefault="00346E1A">
            <w:pPr>
              <w:numPr>
                <w:ilvl w:val="0"/>
                <w:numId w:val="4"/>
              </w:numPr>
              <w:pBdr>
                <w:top w:val="nil"/>
                <w:left w:val="nil"/>
                <w:bottom w:val="nil"/>
                <w:right w:val="nil"/>
                <w:between w:val="nil"/>
              </w:pBdr>
              <w:jc w:val="both"/>
              <w:rPr>
                <w:rFonts w:eastAsia="Times New Roman" w:cstheme="minorHAnsi"/>
                <w:b w:val="0"/>
                <w:bCs w:val="0"/>
                <w:sz w:val="16"/>
                <w:szCs w:val="16"/>
                <w:lang w:val="ro-RO"/>
              </w:rPr>
            </w:pPr>
            <w:r w:rsidRPr="006C5ACB">
              <w:rPr>
                <w:rFonts w:eastAsia="Times New Roman" w:cstheme="minorHAnsi"/>
                <w:b w:val="0"/>
                <w:bCs w:val="0"/>
                <w:sz w:val="16"/>
                <w:szCs w:val="16"/>
                <w:lang w:val="ro-RO"/>
              </w:rPr>
              <w:t>Construcții</w:t>
            </w:r>
            <w:r w:rsidRPr="006C5ACB">
              <w:rPr>
                <w:rStyle w:val="FootnoteReference"/>
                <w:rFonts w:eastAsia="Times New Roman" w:cstheme="minorHAnsi"/>
                <w:b w:val="0"/>
                <w:bCs w:val="0"/>
                <w:sz w:val="16"/>
                <w:szCs w:val="16"/>
                <w:lang w:val="ro-RO"/>
              </w:rPr>
              <w:footnoteReference w:id="9"/>
            </w:r>
          </w:p>
          <w:p w14:paraId="7E60B3B5" w14:textId="1EAAE64E" w:rsidR="00346E1A" w:rsidRPr="006C5ACB" w:rsidRDefault="00346E1A">
            <w:pPr>
              <w:numPr>
                <w:ilvl w:val="0"/>
                <w:numId w:val="4"/>
              </w:numPr>
              <w:pBdr>
                <w:top w:val="nil"/>
                <w:left w:val="nil"/>
                <w:bottom w:val="nil"/>
                <w:right w:val="nil"/>
                <w:between w:val="nil"/>
              </w:pBdr>
              <w:jc w:val="both"/>
              <w:rPr>
                <w:rFonts w:eastAsia="Times New Roman" w:cstheme="minorHAnsi"/>
                <w:b w:val="0"/>
                <w:bCs w:val="0"/>
                <w:sz w:val="16"/>
                <w:szCs w:val="16"/>
                <w:lang w:val="ro-RO"/>
              </w:rPr>
            </w:pPr>
            <w:r w:rsidRPr="006C5ACB">
              <w:rPr>
                <w:rFonts w:eastAsia="Times New Roman" w:cstheme="minorHAnsi"/>
                <w:b w:val="0"/>
                <w:bCs w:val="0"/>
                <w:sz w:val="16"/>
                <w:szCs w:val="16"/>
                <w:lang w:val="ro-RO"/>
              </w:rPr>
              <w:lastRenderedPageBreak/>
              <w:t>Furnizare / gestionare energie durabilă (doar productia de echipamente)</w:t>
            </w:r>
            <w:r w:rsidR="00DF20B7" w:rsidRPr="006C5ACB">
              <w:rPr>
                <w:rFonts w:eastAsia="Times New Roman" w:cstheme="minorHAnsi"/>
                <w:b w:val="0"/>
                <w:bCs w:val="0"/>
                <w:sz w:val="16"/>
                <w:szCs w:val="16"/>
                <w:lang w:val="ro-RO"/>
              </w:rPr>
              <w:t xml:space="preserve"> </w:t>
            </w:r>
          </w:p>
          <w:p w14:paraId="160292E4" w14:textId="404EB5A7" w:rsidR="00346E1A" w:rsidRPr="006C5ACB" w:rsidRDefault="00346E1A">
            <w:pPr>
              <w:numPr>
                <w:ilvl w:val="0"/>
                <w:numId w:val="4"/>
              </w:numPr>
              <w:pBdr>
                <w:top w:val="nil"/>
                <w:left w:val="nil"/>
                <w:bottom w:val="nil"/>
                <w:right w:val="nil"/>
                <w:between w:val="nil"/>
              </w:pBdr>
              <w:ind w:left="708"/>
              <w:jc w:val="both"/>
              <w:rPr>
                <w:rFonts w:eastAsia="Times New Roman" w:cstheme="minorHAnsi"/>
                <w:sz w:val="16"/>
                <w:szCs w:val="16"/>
                <w:lang w:val="ro-RO"/>
              </w:rPr>
            </w:pPr>
            <w:r w:rsidRPr="006C5ACB">
              <w:rPr>
                <w:rFonts w:eastAsia="Times New Roman" w:cstheme="minorHAnsi"/>
                <w:b w:val="0"/>
                <w:bCs w:val="0"/>
                <w:sz w:val="16"/>
                <w:szCs w:val="16"/>
                <w:lang w:val="ro-RO"/>
              </w:rPr>
              <w:t xml:space="preserve">Industria chimică și metalurgică </w:t>
            </w:r>
            <w:r w:rsidR="00937EA7" w:rsidRPr="00F92CC2">
              <w:rPr>
                <w:rStyle w:val="FootnoteReference"/>
                <w:b w:val="0"/>
                <w:bCs w:val="0"/>
              </w:rPr>
              <w:footnoteReference w:id="10"/>
            </w:r>
          </w:p>
          <w:p w14:paraId="130C5CB4" w14:textId="77777777" w:rsidR="00346E1A" w:rsidRPr="006C5ACB" w:rsidRDefault="00346E1A" w:rsidP="00F7657E">
            <w:pPr>
              <w:pBdr>
                <w:top w:val="nil"/>
                <w:left w:val="nil"/>
                <w:bottom w:val="nil"/>
                <w:right w:val="nil"/>
                <w:between w:val="nil"/>
              </w:pBdr>
              <w:jc w:val="both"/>
              <w:rPr>
                <w:rFonts w:eastAsia="Times New Roman" w:cstheme="minorHAnsi"/>
                <w:b w:val="0"/>
                <w:bCs w:val="0"/>
                <w:kern w:val="0"/>
                <w:sz w:val="16"/>
                <w:szCs w:val="16"/>
                <w:lang w:val="ro-RO"/>
                <w14:ligatures w14:val="none"/>
              </w:rPr>
            </w:pPr>
          </w:p>
        </w:tc>
        <w:tc>
          <w:tcPr>
            <w:tcW w:w="2610" w:type="dxa"/>
          </w:tcPr>
          <w:p w14:paraId="633D5C37" w14:textId="77777777" w:rsidR="00346E1A"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lastRenderedPageBreak/>
              <w:t>Sisteme de transport</w:t>
            </w:r>
          </w:p>
          <w:p w14:paraId="4407A29D" w14:textId="77777777" w:rsidR="00346E1A"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Inginerie industriala și materiale</w:t>
            </w:r>
          </w:p>
          <w:p w14:paraId="73F64BCE" w14:textId="77777777" w:rsidR="00346E1A"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 xml:space="preserve">Agro-alimentar </w:t>
            </w:r>
          </w:p>
          <w:p w14:paraId="4AC717D2" w14:textId="77777777" w:rsidR="00346E1A"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 xml:space="preserve">Sănătate și wellness </w:t>
            </w:r>
          </w:p>
          <w:p w14:paraId="52E9A20A" w14:textId="77777777" w:rsidR="00346E1A"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TIC și digitalizare</w:t>
            </w:r>
            <w:r w:rsidRPr="006C5ACB">
              <w:rPr>
                <w:rFonts w:cstheme="minorHAnsi"/>
                <w:b/>
                <w:bCs/>
                <w:sz w:val="16"/>
                <w:szCs w:val="16"/>
                <w:lang w:val="ro-RO"/>
              </w:rPr>
              <w:t xml:space="preserve">  </w:t>
            </w:r>
          </w:p>
          <w:p w14:paraId="2D76D955" w14:textId="77777777" w:rsidR="00653B41"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cstheme="minorHAnsi"/>
                <w:sz w:val="16"/>
                <w:szCs w:val="16"/>
                <w:lang w:val="ro-RO"/>
              </w:rPr>
              <w:t>Industrii creativ</w:t>
            </w:r>
            <w:r w:rsidR="00653B41" w:rsidRPr="006C5ACB">
              <w:rPr>
                <w:rFonts w:cstheme="minorHAnsi"/>
                <w:sz w:val="16"/>
                <w:szCs w:val="16"/>
                <w:lang w:val="ro-RO"/>
              </w:rPr>
              <w:t>e</w:t>
            </w:r>
          </w:p>
          <w:p w14:paraId="0408A0F8" w14:textId="0FBAB7C1" w:rsidR="00346E1A" w:rsidRPr="006C5ACB" w:rsidRDefault="00346E1A">
            <w:pPr>
              <w:pStyle w:val="ListParagraph"/>
              <w:numPr>
                <w:ilvl w:val="0"/>
                <w:numId w:val="9"/>
              </w:numPr>
              <w:ind w:left="349"/>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Economie verde</w:t>
            </w:r>
            <w:r w:rsidR="00653B41" w:rsidRPr="006C5ACB">
              <w:rPr>
                <w:rFonts w:eastAsia="Times New Roman" w:cstheme="minorHAnsi"/>
                <w:sz w:val="16"/>
                <w:szCs w:val="16"/>
                <w:lang w:val="ro-RO"/>
              </w:rPr>
              <w:t xml:space="preserve"> și </w:t>
            </w:r>
            <w:r w:rsidRPr="006C5ACB">
              <w:rPr>
                <w:rFonts w:eastAsia="Times New Roman" w:cstheme="minorHAnsi"/>
                <w:sz w:val="16"/>
                <w:szCs w:val="16"/>
                <w:lang w:val="ro-RO"/>
              </w:rPr>
              <w:t>economie circulara (</w:t>
            </w:r>
            <w:r w:rsidR="00653B41" w:rsidRPr="006C5ACB">
              <w:rPr>
                <w:rFonts w:eastAsia="Times New Roman" w:cstheme="minorHAnsi"/>
                <w:sz w:val="16"/>
                <w:szCs w:val="16"/>
                <w:lang w:val="ro-RO"/>
              </w:rPr>
              <w:t>domenii</w:t>
            </w:r>
            <w:r w:rsidRPr="006C5ACB">
              <w:rPr>
                <w:rFonts w:eastAsia="Times New Roman" w:cstheme="minorHAnsi"/>
                <w:sz w:val="16"/>
                <w:szCs w:val="16"/>
                <w:lang w:val="ro-RO"/>
              </w:rPr>
              <w:t xml:space="preserve"> transversal</w:t>
            </w:r>
            <w:r w:rsidR="00653B41" w:rsidRPr="006C5ACB">
              <w:rPr>
                <w:rFonts w:eastAsia="Times New Roman" w:cstheme="minorHAnsi"/>
                <w:sz w:val="16"/>
                <w:szCs w:val="16"/>
                <w:lang w:val="ro-RO"/>
              </w:rPr>
              <w:t>e</w:t>
            </w:r>
            <w:r w:rsidRPr="006C5ACB">
              <w:rPr>
                <w:rFonts w:eastAsia="Times New Roman" w:cstheme="minorHAnsi"/>
                <w:sz w:val="16"/>
                <w:szCs w:val="16"/>
                <w:lang w:val="ro-RO"/>
              </w:rPr>
              <w:t>)</w:t>
            </w:r>
          </w:p>
          <w:p w14:paraId="5C4D2BF9" w14:textId="77777777" w:rsidR="00346E1A" w:rsidRPr="006C5ACB" w:rsidRDefault="00346E1A" w:rsidP="00F7657E">
            <w:pPr>
              <w:pStyle w:val="ListParagraph"/>
              <w:ind w:left="207"/>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p>
        </w:tc>
        <w:tc>
          <w:tcPr>
            <w:tcW w:w="8640" w:type="dxa"/>
          </w:tcPr>
          <w:p w14:paraId="5A14073C" w14:textId="77777777" w:rsidR="00346E1A" w:rsidRPr="006C5ACB" w:rsidRDefault="00346E1A">
            <w:pPr>
              <w:pStyle w:val="ListParagraph"/>
              <w:numPr>
                <w:ilvl w:val="0"/>
                <w:numId w:val="18"/>
              </w:numPr>
              <w:ind w:left="285"/>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 xml:space="preserve">Sisteme de transport </w:t>
            </w:r>
          </w:p>
          <w:p w14:paraId="4D666B07" w14:textId="2BF0623F"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Vehicule și componente pentru vehicule rutiere (bio-vehicule, vehicule inovatoare, noi generații de vehicule și tehnologii de transport ecologice și eficiente energetic, componente pentru vehicule, acumulatoare eficiente energetic, mobilitate pe baza de hidrogen, vehicule cu hidrogen</w:t>
            </w:r>
            <w:r w:rsidR="009977BF" w:rsidRPr="006C5ACB">
              <w:rPr>
                <w:rFonts w:cstheme="minorHAnsi"/>
                <w:sz w:val="16"/>
                <w:szCs w:val="16"/>
                <w:lang w:val="ro-RO"/>
              </w:rPr>
              <w:t>)</w:t>
            </w:r>
          </w:p>
          <w:p w14:paraId="6D24CA66" w14:textId="43D32351"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Vehicule și tehnologii pentru transportul feroviar - tehnologii ecologice, eficiente energetic</w:t>
            </w:r>
          </w:p>
          <w:p w14:paraId="3775A99C"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37F89792"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Atenție!</w:t>
            </w:r>
          </w:p>
          <w:p w14:paraId="3E62A952" w14:textId="2658B379" w:rsidR="00346E1A"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 </w:t>
            </w:r>
            <w:r w:rsidR="00653B41" w:rsidRPr="006C5ACB">
              <w:rPr>
                <w:rFonts w:cstheme="minorHAnsi"/>
                <w:sz w:val="16"/>
                <w:szCs w:val="16"/>
                <w:lang w:val="ro-RO"/>
              </w:rPr>
              <w:t>Conform a</w:t>
            </w:r>
            <w:r w:rsidR="00346E1A" w:rsidRPr="006C5ACB">
              <w:rPr>
                <w:rFonts w:cstheme="minorHAnsi"/>
                <w:sz w:val="16"/>
                <w:szCs w:val="16"/>
                <w:lang w:val="ro-RO"/>
              </w:rPr>
              <w:t>rt</w:t>
            </w:r>
            <w:r w:rsidR="0005644F" w:rsidRPr="006C5ACB">
              <w:rPr>
                <w:rFonts w:cstheme="minorHAnsi"/>
                <w:sz w:val="16"/>
                <w:szCs w:val="16"/>
                <w:lang w:val="ro-RO"/>
              </w:rPr>
              <w:t>.</w:t>
            </w:r>
            <w:r w:rsidR="00346E1A" w:rsidRPr="006C5ACB">
              <w:rPr>
                <w:rFonts w:cstheme="minorHAnsi"/>
                <w:sz w:val="16"/>
                <w:szCs w:val="16"/>
                <w:lang w:val="ro-RO"/>
              </w:rPr>
              <w:t xml:space="preserve"> 3 </w:t>
            </w:r>
            <w:r w:rsidR="00653B41" w:rsidRPr="006C5ACB">
              <w:rPr>
                <w:rFonts w:cstheme="minorHAnsi"/>
                <w:sz w:val="16"/>
                <w:szCs w:val="16"/>
                <w:lang w:val="ro-RO"/>
              </w:rPr>
              <w:t xml:space="preserve">din </w:t>
            </w:r>
            <w:r w:rsidR="00346E1A" w:rsidRPr="006C5ACB">
              <w:rPr>
                <w:rFonts w:cstheme="minorHAnsi"/>
                <w:sz w:val="16"/>
                <w:szCs w:val="16"/>
                <w:lang w:val="ro-RO"/>
              </w:rPr>
              <w:t xml:space="preserve">Regulamentul </w:t>
            </w:r>
            <w:r w:rsidR="00653B41" w:rsidRPr="006C5ACB">
              <w:rPr>
                <w:rFonts w:cstheme="minorHAnsi"/>
                <w:sz w:val="16"/>
                <w:szCs w:val="16"/>
                <w:lang w:val="ro-RO"/>
              </w:rPr>
              <w:t xml:space="preserve">nr. </w:t>
            </w:r>
            <w:r w:rsidR="00346E1A" w:rsidRPr="006C5ACB">
              <w:rPr>
                <w:rFonts w:cstheme="minorHAnsi"/>
                <w:sz w:val="16"/>
                <w:szCs w:val="16"/>
                <w:lang w:val="ro-RO"/>
              </w:rPr>
              <w:t>1407/2013, cu modificările și completările ulterioare ajutoarele de minimis nu pot fi utilizate pentru achiziționarea de vehicule pentru transportul rutier de mărfuri</w:t>
            </w:r>
            <w:r w:rsidR="0005644F" w:rsidRPr="006C5ACB">
              <w:rPr>
                <w:rFonts w:cstheme="minorHAnsi"/>
                <w:sz w:val="16"/>
                <w:szCs w:val="16"/>
                <w:lang w:val="ro-RO"/>
              </w:rPr>
              <w:t>.</w:t>
            </w:r>
          </w:p>
          <w:p w14:paraId="2465B427" w14:textId="77777777" w:rsidR="001853BB" w:rsidRPr="006C5ACB" w:rsidRDefault="001853BB"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4B77A947" w14:textId="62464EE1" w:rsidR="001853BB"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b) </w:t>
            </w:r>
            <w:r w:rsidR="001853BB" w:rsidRPr="006C5ACB">
              <w:rPr>
                <w:rFonts w:cstheme="minorHAnsi"/>
                <w:sz w:val="16"/>
                <w:szCs w:val="16"/>
                <w:lang w:val="ro-RO"/>
              </w:rPr>
              <w:t xml:space="preserve">Nu sunt eligibile activitățile care nu respectă criteriile tehnice specificate în din </w:t>
            </w:r>
            <w:r w:rsidR="001853BB" w:rsidRPr="00617D32">
              <w:rPr>
                <w:rFonts w:cstheme="minorHAnsi"/>
                <w:sz w:val="16"/>
                <w:szCs w:val="16"/>
                <w:lang w:val="it-IT"/>
              </w:rPr>
              <w:t xml:space="preserve">Regulamentul delegat (UE) </w:t>
            </w:r>
            <w:r w:rsidR="005E244F">
              <w:rPr>
                <w:rFonts w:cstheme="minorHAnsi"/>
                <w:sz w:val="16"/>
                <w:szCs w:val="16"/>
                <w:lang w:val="it-IT"/>
              </w:rPr>
              <w:t xml:space="preserve">nr. </w:t>
            </w:r>
            <w:r w:rsidR="001853BB" w:rsidRPr="00617D32">
              <w:rPr>
                <w:rFonts w:cstheme="minorHAnsi"/>
                <w:sz w:val="16"/>
                <w:szCs w:val="16"/>
                <w:lang w:val="it-IT"/>
              </w:rPr>
              <w:t xml:space="preserve">2021/2139 de completare a Regulamentului (UE) </w:t>
            </w:r>
            <w:r w:rsidR="003257AC" w:rsidRPr="00617D32">
              <w:rPr>
                <w:rFonts w:cstheme="minorHAnsi"/>
                <w:sz w:val="16"/>
                <w:szCs w:val="16"/>
                <w:lang w:val="it-IT"/>
              </w:rPr>
              <w:t xml:space="preserve">nr. </w:t>
            </w:r>
            <w:r w:rsidR="001853BB" w:rsidRPr="00617D32">
              <w:rPr>
                <w:rFonts w:cstheme="minorHAnsi"/>
                <w:sz w:val="16"/>
                <w:szCs w:val="16"/>
                <w:lang w:val="it-IT"/>
              </w:rPr>
              <w:t>2020/852 al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consolidate.</w:t>
            </w:r>
          </w:p>
          <w:p w14:paraId="6A067BAA"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15C31089" w14:textId="77777777" w:rsidR="00346E1A" w:rsidRPr="006C5ACB" w:rsidRDefault="00346E1A">
            <w:pPr>
              <w:pStyle w:val="ListParagraph"/>
              <w:numPr>
                <w:ilvl w:val="0"/>
                <w:numId w:val="18"/>
              </w:numPr>
              <w:ind w:left="1" w:firstLine="1"/>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Inginerie industriala si materiale</w:t>
            </w:r>
            <w:r w:rsidRPr="006C5ACB">
              <w:rPr>
                <w:rFonts w:cstheme="minorHAnsi"/>
                <w:sz w:val="16"/>
                <w:szCs w:val="16"/>
                <w:lang w:val="ro-RO"/>
              </w:rPr>
              <w:t>:</w:t>
            </w:r>
          </w:p>
          <w:p w14:paraId="775E2132" w14:textId="7777777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Sisteme, instalații, echipamente, mașini / utilaje pentru construcții și alte industrii (sisteme și tehnici noi în construcții bazate pe economia circulară, echipamente specifice, tehnologii și metode de producție industriale (cu un consum scăzut de energie), aplicații industriale cu un consum scăzut de energie, sisteme inovative de construcții, componente micro-și nano-electronice, creșterea eficienței energetice, tehnologii cu impact durabil, echipamente, utilaje, instalații)</w:t>
            </w:r>
          </w:p>
          <w:p w14:paraId="712C7BAA" w14:textId="5BF74EB0"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lastRenderedPageBreak/>
              <w:t xml:space="preserve">Sisteme, procese, instalații, echipamente, tehnologii de mediu / Protecția mediului (procese criogenice, sisteme de producere a hidrogenului din resurse regenerabile, depoluare ape, echipamente specifice pentru recuperare materiale, sisteme și modele de degradare microbiologică a poluanților, sisteme biotehnologice inovative, utilizarea optimă a apei, evaluare, reducere risc dezastre, tehnologii, echipamente, sisteme pentru producția de bioresurse, sisteme de producere a energiei din surse alternative, modele de consum eficiente energetic, combaterea schimbărilor climatice prin masuri de prevenire a inundațiilor, eroziunii solurilor, combaterea deșertificării, a </w:t>
            </w:r>
            <w:r w:rsidR="009977BF" w:rsidRPr="006C5ACB">
              <w:rPr>
                <w:rFonts w:cstheme="minorHAnsi"/>
                <w:sz w:val="16"/>
                <w:szCs w:val="16"/>
                <w:lang w:val="ro-RO"/>
              </w:rPr>
              <w:t>î</w:t>
            </w:r>
            <w:r w:rsidRPr="006C5ACB">
              <w:rPr>
                <w:rFonts w:cstheme="minorHAnsi"/>
                <w:sz w:val="16"/>
                <w:szCs w:val="16"/>
                <w:lang w:val="ro-RO"/>
              </w:rPr>
              <w:t>nml</w:t>
            </w:r>
            <w:r w:rsidR="009977BF" w:rsidRPr="006C5ACB">
              <w:rPr>
                <w:rFonts w:cstheme="minorHAnsi"/>
                <w:sz w:val="16"/>
                <w:szCs w:val="16"/>
                <w:lang w:val="ro-RO"/>
              </w:rPr>
              <w:t>ăș</w:t>
            </w:r>
            <w:r w:rsidRPr="006C5ACB">
              <w:rPr>
                <w:rFonts w:cstheme="minorHAnsi"/>
                <w:sz w:val="16"/>
                <w:szCs w:val="16"/>
                <w:lang w:val="ro-RO"/>
              </w:rPr>
              <w:t>ti</w:t>
            </w:r>
            <w:r w:rsidR="009977BF" w:rsidRPr="006C5ACB">
              <w:rPr>
                <w:rFonts w:cstheme="minorHAnsi"/>
                <w:sz w:val="16"/>
                <w:szCs w:val="16"/>
                <w:lang w:val="ro-RO"/>
              </w:rPr>
              <w:t>ni</w:t>
            </w:r>
            <w:r w:rsidRPr="006C5ACB">
              <w:rPr>
                <w:rFonts w:cstheme="minorHAnsi"/>
                <w:sz w:val="16"/>
                <w:szCs w:val="16"/>
                <w:lang w:val="ro-RO"/>
              </w:rPr>
              <w:t>rilor)</w:t>
            </w:r>
          </w:p>
          <w:p w14:paraId="52911661" w14:textId="7777777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Sisteme, echipamente, tehnologii pentru sectorul agroalimentar (procese, tehnologii pt culturi, adaptare la fenomene meteorologice extreme, biotehnologii industriale agro-alimentare, sisteme irigații, procese și tehnologii horticole și forestiere eficiență energetică în agricultură, dezvoltare durabilă în agricultură)</w:t>
            </w:r>
          </w:p>
          <w:p w14:paraId="23145730" w14:textId="7777777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Sisteme, echipamente, tehnologii pentru sănătate (echipamente/proteze)</w:t>
            </w:r>
          </w:p>
          <w:p w14:paraId="5E619F02" w14:textId="4E7B27BD"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Materiale avansate, compozite, materiale recuperate, material din bioresurse  (materiale avansate, compozite, fotonice</w:t>
            </w:r>
            <w:r w:rsidR="00285457" w:rsidRPr="006C5ACB">
              <w:rPr>
                <w:rFonts w:cstheme="minorHAnsi"/>
                <w:sz w:val="16"/>
                <w:szCs w:val="16"/>
                <w:lang w:val="ro-RO"/>
              </w:rPr>
              <w:t xml:space="preserve"> </w:t>
            </w:r>
            <w:r w:rsidRPr="006C5ACB">
              <w:rPr>
                <w:rFonts w:cstheme="minorHAnsi"/>
                <w:sz w:val="16"/>
                <w:szCs w:val="16"/>
                <w:lang w:val="ro-RO"/>
              </w:rPr>
              <w:t>și acoperiri funcționale în special destinate industriilor auto și componente, construcții, metalică și metalurgică, valorificarea biotehnică a zăcămintelor, substituția materialelor critice materiale obținute din revalorificarea, recuperarea deșeurilor bio-materiale materiale pentru sănătate, crearea unor lanturi eficiente de producție pentru transformarea materiilor prime locale in produsele secundare / terțiare)</w:t>
            </w:r>
          </w:p>
          <w:p w14:paraId="621DF002"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318D663A"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Atenție !</w:t>
            </w:r>
          </w:p>
          <w:p w14:paraId="7B426A32" w14:textId="77777777" w:rsidR="00AB5C80" w:rsidRPr="006C5ACB" w:rsidRDefault="00AB5C80"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18978F52" w14:textId="21C45FFB" w:rsidR="00346E1A"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w:t>
            </w:r>
            <w:r w:rsidR="005F52B1" w:rsidRPr="006C5ACB">
              <w:rPr>
                <w:rFonts w:cstheme="minorHAnsi"/>
                <w:sz w:val="16"/>
                <w:szCs w:val="16"/>
                <w:lang w:val="ro-RO"/>
              </w:rPr>
              <w:t xml:space="preserve"> </w:t>
            </w:r>
            <w:r w:rsidR="00346E1A" w:rsidRPr="006C5ACB">
              <w:rPr>
                <w:rFonts w:cstheme="minorHAnsi"/>
                <w:sz w:val="16"/>
                <w:szCs w:val="16"/>
                <w:lang w:val="ro-RO"/>
              </w:rPr>
              <w:t>Activitățile proiectului pentru asigurarea îndeplinirii obiectivului de atenuare a schimbărilor climatice, pe lângă cele mai sus, nu vor fi realizate/utilizate în legătură directă/indirectă pentru:</w:t>
            </w:r>
          </w:p>
          <w:p w14:paraId="1061AED0" w14:textId="77777777" w:rsidR="00346E1A" w:rsidRPr="006C5ACB" w:rsidRDefault="00346E1A">
            <w:pPr>
              <w:pStyle w:val="ListParagraph"/>
              <w:numPr>
                <w:ilvl w:val="0"/>
                <w:numId w:val="20"/>
              </w:numPr>
              <w:ind w:left="42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activități legate de depozitele de deșeuri, incineratoare si instalațiile de tratare mecano-biologică a deșeurilor</w:t>
            </w:r>
            <w:r w:rsidRPr="001D5484">
              <w:rPr>
                <w:rStyle w:val="FootnoteReference"/>
              </w:rPr>
              <w:footnoteReference w:id="11"/>
            </w:r>
            <w:r w:rsidRPr="006C5ACB">
              <w:rPr>
                <w:rFonts w:cstheme="minorHAnsi"/>
                <w:sz w:val="16"/>
                <w:szCs w:val="16"/>
                <w:lang w:val="ro-RO"/>
              </w:rPr>
              <w:t xml:space="preserve">, </w:t>
            </w:r>
          </w:p>
          <w:p w14:paraId="0E7C2633" w14:textId="7BCF1D30" w:rsidR="00346E1A" w:rsidRPr="006C5ACB" w:rsidRDefault="00346E1A">
            <w:pPr>
              <w:pStyle w:val="ListParagraph"/>
              <w:numPr>
                <w:ilvl w:val="0"/>
                <w:numId w:val="20"/>
              </w:numPr>
              <w:ind w:left="42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activități în care eliminarea pe termen lung a deșeurilor poate dăuna mediului (de exemplu, deșeurile nucleare).</w:t>
            </w:r>
          </w:p>
          <w:p w14:paraId="330CC8A3" w14:textId="77777777" w:rsidR="005F52B1" w:rsidRPr="006C5ACB" w:rsidRDefault="005F52B1" w:rsidP="00F7657E">
            <w:pPr>
              <w:pStyle w:val="ListParagraph"/>
              <w:ind w:left="42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4BD234B0" w14:textId="6D5C4B4D" w:rsidR="00346E1A" w:rsidRPr="00617D32" w:rsidRDefault="002B1CD1"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it-IT"/>
              </w:rPr>
            </w:pPr>
            <w:r w:rsidRPr="006C5ACB">
              <w:rPr>
                <w:rFonts w:eastAsia="Times New Roman" w:cstheme="minorHAnsi"/>
                <w:sz w:val="16"/>
                <w:szCs w:val="16"/>
                <w:lang w:val="ro-RO"/>
              </w:rPr>
              <w:t>b)</w:t>
            </w:r>
            <w:r w:rsidR="005F52B1" w:rsidRPr="006C5ACB">
              <w:rPr>
                <w:rFonts w:eastAsia="Times New Roman" w:cstheme="minorHAnsi"/>
                <w:sz w:val="16"/>
                <w:szCs w:val="16"/>
                <w:lang w:val="ro-RO"/>
              </w:rPr>
              <w:t xml:space="preserve"> Nu este eligibila producția de ciment, var, gips, sticla, cărămizi, aluminiu, fier, otel si/sau alte produse care implică instalații de ardere si/sau o parte a unei instalații care eliberează emisii de gaze cu efect de seră, menționate în anexa</w:t>
            </w:r>
            <w:r w:rsidR="0005644F" w:rsidRPr="006C5ACB">
              <w:rPr>
                <w:rFonts w:eastAsia="Times New Roman" w:cstheme="minorHAnsi"/>
                <w:sz w:val="16"/>
                <w:szCs w:val="16"/>
                <w:lang w:val="ro-RO"/>
              </w:rPr>
              <w:t xml:space="preserve"> </w:t>
            </w:r>
            <w:r w:rsidR="005F52B1" w:rsidRPr="006C5ACB">
              <w:rPr>
                <w:rFonts w:eastAsia="Times New Roman" w:cstheme="minorHAnsi"/>
                <w:sz w:val="16"/>
                <w:szCs w:val="16"/>
                <w:lang w:val="ro-RO"/>
              </w:rPr>
              <w:t>1 din HG nr. 780/2006</w:t>
            </w:r>
            <w:r w:rsidR="005F52B1" w:rsidRPr="00617D32">
              <w:rPr>
                <w:rFonts w:eastAsia="Times New Roman" w:cstheme="minorHAnsi"/>
                <w:sz w:val="16"/>
                <w:szCs w:val="16"/>
                <w:lang w:val="it-IT"/>
              </w:rPr>
              <w:t xml:space="preserve"> privind stabilirea schemei de comercializare a certificatelor de emisii de gaze cu efect de seră, cu modificările și completările ulterioare, care transpune anexa I a </w:t>
            </w:r>
            <w:r w:rsidR="005F52B1" w:rsidRPr="006C5ACB">
              <w:rPr>
                <w:rFonts w:eastAsia="Times New Roman" w:cstheme="minorHAnsi"/>
                <w:sz w:val="16"/>
                <w:szCs w:val="16"/>
                <w:lang w:val="ro-RO"/>
              </w:rPr>
              <w:t xml:space="preserve">Directivei nr. 2003/87/CE și care nu respectă criteriile tehnice specificate în din </w:t>
            </w:r>
            <w:r w:rsidR="005F52B1" w:rsidRPr="00617D32">
              <w:rPr>
                <w:rFonts w:eastAsia="Times New Roman" w:cstheme="minorHAnsi"/>
                <w:sz w:val="16"/>
                <w:szCs w:val="16"/>
                <w:lang w:val="it-IT"/>
              </w:rPr>
              <w:t xml:space="preserve">Regulamentul delegat </w:t>
            </w:r>
            <w:bookmarkStart w:id="4" w:name="_Hlk147269735"/>
            <w:r w:rsidR="005F52B1" w:rsidRPr="00617D32">
              <w:rPr>
                <w:rFonts w:eastAsia="Times New Roman" w:cstheme="minorHAnsi"/>
                <w:sz w:val="16"/>
                <w:szCs w:val="16"/>
                <w:lang w:val="it-IT"/>
              </w:rPr>
              <w:t>(UE)</w:t>
            </w:r>
            <w:r w:rsidR="00490666">
              <w:rPr>
                <w:rFonts w:eastAsia="Times New Roman" w:cstheme="minorHAnsi"/>
                <w:sz w:val="16"/>
                <w:szCs w:val="16"/>
                <w:lang w:val="it-IT"/>
              </w:rPr>
              <w:t xml:space="preserve"> nr. </w:t>
            </w:r>
            <w:r w:rsidR="005F52B1" w:rsidRPr="00617D32">
              <w:rPr>
                <w:rFonts w:eastAsia="Times New Roman" w:cstheme="minorHAnsi"/>
                <w:sz w:val="16"/>
                <w:szCs w:val="16"/>
                <w:lang w:val="it-IT"/>
              </w:rPr>
              <w:t xml:space="preserve"> 2021/2139 de completare a Regulamentului (UE)</w:t>
            </w:r>
            <w:r w:rsidR="006424AC">
              <w:rPr>
                <w:rFonts w:eastAsia="Times New Roman" w:cstheme="minorHAnsi"/>
                <w:sz w:val="16"/>
                <w:szCs w:val="16"/>
                <w:lang w:val="it-IT"/>
              </w:rPr>
              <w:t xml:space="preserve"> nr.</w:t>
            </w:r>
            <w:r w:rsidR="005F52B1" w:rsidRPr="00617D32">
              <w:rPr>
                <w:rFonts w:eastAsia="Times New Roman" w:cstheme="minorHAnsi"/>
                <w:sz w:val="16"/>
                <w:szCs w:val="16"/>
                <w:lang w:val="it-IT"/>
              </w:rPr>
              <w:t xml:space="preserve"> 2020/852 prin stabilirea criteriilor tehnice de examinare pentru a determina condițiile în care o activitate economică se califică drept activitate care contribuie în mod substanțial la atenuarea </w:t>
            </w:r>
            <w:r w:rsidR="005F52B1" w:rsidRPr="00617D32">
              <w:rPr>
                <w:rFonts w:eastAsia="Times New Roman" w:cstheme="minorHAnsi"/>
                <w:sz w:val="16"/>
                <w:szCs w:val="16"/>
                <w:lang w:val="it-IT"/>
              </w:rPr>
              <w:lastRenderedPageBreak/>
              <w:t>schimbărilor climatice sau la adaptarea la schimbările climatice și pentru a stabili dacă activitatea economică respectivă aduce prejudicii semnificative vreunuia dintre celelalte obiective de mediu, consolidate</w:t>
            </w:r>
            <w:bookmarkEnd w:id="4"/>
            <w:r w:rsidR="005F52B1" w:rsidRPr="00617D32">
              <w:rPr>
                <w:rFonts w:eastAsia="Times New Roman" w:cstheme="minorHAnsi"/>
                <w:sz w:val="16"/>
                <w:szCs w:val="16"/>
                <w:lang w:val="it-IT"/>
              </w:rPr>
              <w:t>.</w:t>
            </w:r>
          </w:p>
          <w:p w14:paraId="25C24AB2" w14:textId="77777777" w:rsidR="005F52B1" w:rsidRPr="00617D32" w:rsidRDefault="005F52B1"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it-IT"/>
              </w:rPr>
            </w:pPr>
          </w:p>
          <w:p w14:paraId="0F6B00B6" w14:textId="4E1B92F7" w:rsidR="005F52B1" w:rsidRPr="00617D32" w:rsidRDefault="002B1CD1"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it-IT"/>
              </w:rPr>
            </w:pPr>
            <w:r w:rsidRPr="00617D32">
              <w:rPr>
                <w:rFonts w:eastAsia="Times New Roman" w:cstheme="minorHAnsi"/>
                <w:sz w:val="16"/>
                <w:szCs w:val="16"/>
                <w:lang w:val="it-IT"/>
              </w:rPr>
              <w:t xml:space="preserve">c) </w:t>
            </w:r>
            <w:r w:rsidR="005F52B1" w:rsidRPr="00617D32">
              <w:rPr>
                <w:rFonts w:eastAsia="Times New Roman" w:cstheme="minorHAnsi"/>
                <w:sz w:val="16"/>
                <w:szCs w:val="16"/>
                <w:lang w:val="it-IT"/>
              </w:rPr>
              <w:t>Ajutoarele pentru sectorul producerii, stocării, transportului și distribuției de energie și pentru infrastructurile energetice nu sunt eligibile, cu excepția producerii de echipamente în acest sector.</w:t>
            </w:r>
          </w:p>
          <w:p w14:paraId="791C4574" w14:textId="1707080F" w:rsidR="005F52B1" w:rsidRPr="006C5ACB" w:rsidRDefault="005F52B1"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p>
          <w:p w14:paraId="518B333A" w14:textId="77777777" w:rsidR="00346E1A" w:rsidRPr="006C5ACB" w:rsidRDefault="00346E1A">
            <w:pPr>
              <w:pStyle w:val="ListParagraph"/>
              <w:numPr>
                <w:ilvl w:val="0"/>
                <w:numId w:val="18"/>
              </w:numPr>
              <w:ind w:left="143" w:hanging="6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Agroalimentar</w:t>
            </w:r>
            <w:r w:rsidRPr="006C5ACB">
              <w:rPr>
                <w:rFonts w:cstheme="minorHAnsi"/>
                <w:sz w:val="16"/>
                <w:szCs w:val="16"/>
                <w:lang w:val="ro-RO"/>
              </w:rPr>
              <w:t xml:space="preserve">: </w:t>
            </w:r>
          </w:p>
          <w:p w14:paraId="6439295C" w14:textId="7777777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Smart farming, agricultura de precizie (alimente sigure, sănătoase, optimizate nutrițional (funcționale) soiuri noi (inclusiv hibride) reziliente la efectele schimbărilor climatice, agricultura ecologica, controlul calității alimentelor biofertilizatori, biocatalizatori, utilizarea produselor agricole in scopuri nealimentare, conservarea și protejarea naturii, dezvoltare de fabricanti de materii agroalimentare corelat cu producții de materii prime bio-alimnetare si agroalimentare)</w:t>
            </w:r>
          </w:p>
          <w:p w14:paraId="7FF4A0D5" w14:textId="77777777" w:rsidR="00346E1A" w:rsidRPr="006C5ACB" w:rsidRDefault="00346E1A" w:rsidP="00F7657E">
            <w:pPr>
              <w:ind w:left="36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66CB1997" w14:textId="26D77CEC"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w:t>
            </w:r>
            <w:r w:rsidR="00F92CC2">
              <w:rPr>
                <w:rFonts w:cstheme="minorHAnsi"/>
                <w:b/>
                <w:bCs/>
                <w:sz w:val="16"/>
                <w:szCs w:val="16"/>
                <w:lang w:val="ro-RO"/>
              </w:rPr>
              <w:t>ț</w:t>
            </w:r>
            <w:r w:rsidRPr="006C5ACB">
              <w:rPr>
                <w:rFonts w:cstheme="minorHAnsi"/>
                <w:b/>
                <w:bCs/>
                <w:sz w:val="16"/>
                <w:szCs w:val="16"/>
                <w:lang w:val="ro-RO"/>
              </w:rPr>
              <w:t>ie!</w:t>
            </w:r>
          </w:p>
          <w:p w14:paraId="18A1ACC5" w14:textId="77777777" w:rsidR="00346E1A" w:rsidRPr="006C5ACB" w:rsidRDefault="00346E1A"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0D6DBF29" w14:textId="1E3AD3AB"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Nu sunt eligibile ajutoarelor acordate în sectorul pescuitului și acvaculturii, care intră în domeniul de aplicare al Regulamentului (UE) nr. 1379/2013, ajutoarelor acordate în sectorul producţiei agricole primare si nici ajutoarelor acordate în sectorul prelucrării și comercializării produselor agricole, în următoarele cazuri: </w:t>
            </w:r>
          </w:p>
          <w:p w14:paraId="480E8222" w14:textId="77777777" w:rsidR="00F92CC2" w:rsidRDefault="00346E1A" w:rsidP="00F92CC2">
            <w:pPr>
              <w:pStyle w:val="ListParagraph"/>
              <w:numPr>
                <w:ilvl w:val="0"/>
                <w:numId w:val="57"/>
              </w:numPr>
              <w:ind w:left="797" w:hanging="18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atunci când valoarea ajutoarelor este stabilită pe baza preţului sau a </w:t>
            </w:r>
            <w:r w:rsidR="005964A2" w:rsidRPr="006C5ACB">
              <w:rPr>
                <w:rFonts w:cstheme="minorHAnsi"/>
                <w:sz w:val="16"/>
                <w:szCs w:val="16"/>
                <w:lang w:val="ro-RO"/>
              </w:rPr>
              <w:t>cantității</w:t>
            </w:r>
            <w:r w:rsidRPr="006C5ACB">
              <w:rPr>
                <w:rFonts w:cstheme="minorHAnsi"/>
                <w:sz w:val="16"/>
                <w:szCs w:val="16"/>
                <w:lang w:val="ro-RO"/>
              </w:rPr>
              <w:t xml:space="preserve"> unor astfel de produse achiziţionate de la producători primari sau introduse pe piaţă de întreprinderile respective; </w:t>
            </w:r>
          </w:p>
          <w:p w14:paraId="50F7A8C0" w14:textId="521D45E0" w:rsidR="00346E1A" w:rsidRPr="00F92CC2" w:rsidRDefault="00346E1A" w:rsidP="00F92CC2">
            <w:pPr>
              <w:pStyle w:val="ListParagraph"/>
              <w:numPr>
                <w:ilvl w:val="0"/>
                <w:numId w:val="57"/>
              </w:numPr>
              <w:ind w:left="797" w:hanging="180"/>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F92CC2">
              <w:rPr>
                <w:rFonts w:cstheme="minorHAnsi"/>
                <w:sz w:val="16"/>
                <w:szCs w:val="16"/>
                <w:lang w:val="ro-RO"/>
              </w:rPr>
              <w:t xml:space="preserve">atunci când ajutoarele sunt </w:t>
            </w:r>
            <w:r w:rsidR="005964A2" w:rsidRPr="00F92CC2">
              <w:rPr>
                <w:rFonts w:cstheme="minorHAnsi"/>
                <w:sz w:val="16"/>
                <w:szCs w:val="16"/>
                <w:lang w:val="ro-RO"/>
              </w:rPr>
              <w:t>condiționate</w:t>
            </w:r>
            <w:r w:rsidRPr="00F92CC2">
              <w:rPr>
                <w:rFonts w:cstheme="minorHAnsi"/>
                <w:sz w:val="16"/>
                <w:szCs w:val="16"/>
                <w:lang w:val="ro-RO"/>
              </w:rPr>
              <w:t xml:space="preserve"> de transferarea lor </w:t>
            </w:r>
            <w:r w:rsidR="005964A2" w:rsidRPr="00F92CC2">
              <w:rPr>
                <w:rFonts w:cstheme="minorHAnsi"/>
                <w:sz w:val="16"/>
                <w:szCs w:val="16"/>
                <w:lang w:val="ro-RO"/>
              </w:rPr>
              <w:t>parțială</w:t>
            </w:r>
            <w:r w:rsidRPr="00F92CC2">
              <w:rPr>
                <w:rFonts w:cstheme="minorHAnsi"/>
                <w:sz w:val="16"/>
                <w:szCs w:val="16"/>
                <w:lang w:val="ro-RO"/>
              </w:rPr>
              <w:t xml:space="preserve"> sau integrală către producătorii primari; </w:t>
            </w:r>
          </w:p>
          <w:p w14:paraId="4811A830" w14:textId="77777777" w:rsidR="00346E1A" w:rsidRPr="006C5ACB" w:rsidRDefault="00346E1A" w:rsidP="00F92CC2">
            <w:pPr>
              <w:ind w:left="617"/>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Ajutorul de minimis nu se acordă sectoarele pescuitului și acvaculturii, astfel cum sunt reglementate de Regulamentul (CE) nr. 104/2000, ajutoarele condiționate de utilizarea preferențială a produselor naționale față de produsele importate. </w:t>
            </w:r>
          </w:p>
          <w:p w14:paraId="6347EC8E"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594AFB2C" w14:textId="153D2904" w:rsidR="00346E1A" w:rsidRPr="006C5ACB" w:rsidRDefault="00346E1A" w:rsidP="00F92CC2">
            <w:pPr>
              <w:pStyle w:val="ListParagraph"/>
              <w:numPr>
                <w:ilvl w:val="0"/>
                <w:numId w:val="5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S</w:t>
            </w:r>
            <w:r w:rsidR="000F5816" w:rsidRPr="006C5ACB">
              <w:rPr>
                <w:rFonts w:cstheme="minorHAnsi"/>
                <w:b/>
                <w:bCs/>
                <w:sz w:val="16"/>
                <w:szCs w:val="16"/>
                <w:lang w:val="ro-RO"/>
              </w:rPr>
              <w:t>ă</w:t>
            </w:r>
            <w:r w:rsidRPr="006C5ACB">
              <w:rPr>
                <w:rFonts w:cstheme="minorHAnsi"/>
                <w:b/>
                <w:bCs/>
                <w:sz w:val="16"/>
                <w:szCs w:val="16"/>
                <w:lang w:val="ro-RO"/>
              </w:rPr>
              <w:t>n</w:t>
            </w:r>
            <w:r w:rsidR="000F5816" w:rsidRPr="006C5ACB">
              <w:rPr>
                <w:rFonts w:cstheme="minorHAnsi"/>
                <w:b/>
                <w:bCs/>
                <w:sz w:val="16"/>
                <w:szCs w:val="16"/>
                <w:lang w:val="ro-RO"/>
              </w:rPr>
              <w:t>ă</w:t>
            </w:r>
            <w:r w:rsidRPr="006C5ACB">
              <w:rPr>
                <w:rFonts w:cstheme="minorHAnsi"/>
                <w:b/>
                <w:bCs/>
                <w:sz w:val="16"/>
                <w:szCs w:val="16"/>
                <w:lang w:val="ro-RO"/>
              </w:rPr>
              <w:t xml:space="preserve">tate </w:t>
            </w:r>
            <w:r w:rsidR="000F5816" w:rsidRPr="006C5ACB">
              <w:rPr>
                <w:rFonts w:cstheme="minorHAnsi"/>
                <w:b/>
                <w:bCs/>
                <w:sz w:val="16"/>
                <w:szCs w:val="16"/>
                <w:lang w:val="ro-RO"/>
              </w:rPr>
              <w:t>ș</w:t>
            </w:r>
            <w:r w:rsidRPr="006C5ACB">
              <w:rPr>
                <w:rFonts w:cstheme="minorHAnsi"/>
                <w:b/>
                <w:bCs/>
                <w:sz w:val="16"/>
                <w:szCs w:val="16"/>
                <w:lang w:val="ro-RO"/>
              </w:rPr>
              <w:t>i wellness</w:t>
            </w:r>
            <w:r w:rsidR="000F5816" w:rsidRPr="006C5ACB">
              <w:rPr>
                <w:rFonts w:cstheme="minorHAnsi"/>
                <w:b/>
                <w:bCs/>
                <w:sz w:val="16"/>
                <w:szCs w:val="16"/>
                <w:lang w:val="ro-RO"/>
              </w:rPr>
              <w:t xml:space="preserve"> </w:t>
            </w:r>
            <w:r w:rsidRPr="006C5ACB">
              <w:rPr>
                <w:rFonts w:cstheme="minorHAnsi"/>
                <w:b/>
                <w:bCs/>
                <w:sz w:val="16"/>
                <w:szCs w:val="16"/>
                <w:lang w:val="ro-RO"/>
              </w:rPr>
              <w:t>- still de viață sănătos</w:t>
            </w:r>
          </w:p>
          <w:p w14:paraId="2C929CEE" w14:textId="3B062E6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Medicina de preventivă (Prevenirea, diagnosticul și tratamentul bolilor netransmisibile și rare (inclusiv genetice) Prevenirea, diagnosticul și tratamentul bolilor transmisibile Metode inovative pentru </w:t>
            </w:r>
            <w:r w:rsidR="005964A2" w:rsidRPr="006C5ACB">
              <w:rPr>
                <w:rFonts w:cstheme="minorHAnsi"/>
                <w:sz w:val="16"/>
                <w:szCs w:val="16"/>
                <w:lang w:val="ro-RO"/>
              </w:rPr>
              <w:t>sănătate</w:t>
            </w:r>
            <w:r w:rsidRPr="006C5ACB">
              <w:rPr>
                <w:rFonts w:cstheme="minorHAnsi"/>
                <w:sz w:val="16"/>
                <w:szCs w:val="16"/>
                <w:lang w:val="ro-RO"/>
              </w:rPr>
              <w:t>)</w:t>
            </w:r>
          </w:p>
          <w:p w14:paraId="0F9B170D" w14:textId="263DFA04"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Medicina de precizie (terapii medicamentoase personalizate</w:t>
            </w:r>
            <w:r w:rsidR="005964A2" w:rsidRPr="006C5ACB">
              <w:rPr>
                <w:rFonts w:cstheme="minorHAnsi"/>
                <w:sz w:val="16"/>
                <w:szCs w:val="16"/>
                <w:lang w:val="ro-RO"/>
              </w:rPr>
              <w:t>, îngrijire</w:t>
            </w:r>
            <w:r w:rsidRPr="006C5ACB">
              <w:rPr>
                <w:rFonts w:cstheme="minorHAnsi"/>
                <w:sz w:val="16"/>
                <w:szCs w:val="16"/>
                <w:lang w:val="ro-RO"/>
              </w:rPr>
              <w:t xml:space="preserve"> </w:t>
            </w:r>
            <w:r w:rsidR="005964A2" w:rsidRPr="006C5ACB">
              <w:rPr>
                <w:rFonts w:cstheme="minorHAnsi"/>
                <w:sz w:val="16"/>
                <w:szCs w:val="16"/>
                <w:lang w:val="ro-RO"/>
              </w:rPr>
              <w:t>paliativă,</w:t>
            </w:r>
            <w:r w:rsidRPr="006C5ACB">
              <w:rPr>
                <w:rFonts w:cstheme="minorHAnsi"/>
                <w:sz w:val="16"/>
                <w:szCs w:val="16"/>
                <w:lang w:val="ro-RO"/>
              </w:rPr>
              <w:t xml:space="preserve"> </w:t>
            </w:r>
            <w:r w:rsidR="005964A2" w:rsidRPr="006C5ACB">
              <w:rPr>
                <w:rFonts w:cstheme="minorHAnsi"/>
                <w:sz w:val="16"/>
                <w:szCs w:val="16"/>
                <w:lang w:val="ro-RO"/>
              </w:rPr>
              <w:t>i</w:t>
            </w:r>
            <w:r w:rsidRPr="006C5ACB">
              <w:rPr>
                <w:rFonts w:cstheme="minorHAnsi"/>
                <w:sz w:val="16"/>
                <w:szCs w:val="16"/>
                <w:lang w:val="ro-RO"/>
              </w:rPr>
              <w:t>magistica personalizata pentru diagnostic si tratament)</w:t>
            </w:r>
          </w:p>
          <w:p w14:paraId="4BD0173A" w14:textId="311C2AEF"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Biotehnologii medicale si farmaceutice (Produse farmaceutice generice și naturale, testare si detectare agenți patogeni, baze de date de celule si </w:t>
            </w:r>
            <w:r w:rsidR="005964A2" w:rsidRPr="006C5ACB">
              <w:rPr>
                <w:rFonts w:cstheme="minorHAnsi"/>
                <w:sz w:val="16"/>
                <w:szCs w:val="16"/>
                <w:lang w:val="ro-RO"/>
              </w:rPr>
              <w:t>țesuturi</w:t>
            </w:r>
            <w:r w:rsidRPr="006C5ACB">
              <w:rPr>
                <w:rFonts w:cstheme="minorHAnsi"/>
                <w:sz w:val="16"/>
                <w:szCs w:val="16"/>
                <w:lang w:val="ro-RO"/>
              </w:rPr>
              <w:t xml:space="preserve">; tratamente </w:t>
            </w:r>
            <w:r w:rsidR="005964A2" w:rsidRPr="006C5ACB">
              <w:rPr>
                <w:rFonts w:cstheme="minorHAnsi"/>
                <w:sz w:val="16"/>
                <w:szCs w:val="16"/>
                <w:lang w:val="ro-RO"/>
              </w:rPr>
              <w:t>inovative</w:t>
            </w:r>
            <w:r w:rsidRPr="006C5ACB">
              <w:rPr>
                <w:rFonts w:cstheme="minorHAnsi"/>
                <w:sz w:val="16"/>
                <w:szCs w:val="16"/>
                <w:lang w:val="ro-RO"/>
              </w:rPr>
              <w:t xml:space="preserve">) </w:t>
            </w:r>
          </w:p>
          <w:p w14:paraId="0917ED2E" w14:textId="1C47B93A"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Stil de </w:t>
            </w:r>
            <w:r w:rsidR="005964A2" w:rsidRPr="006C5ACB">
              <w:rPr>
                <w:rFonts w:cstheme="minorHAnsi"/>
                <w:sz w:val="16"/>
                <w:szCs w:val="16"/>
                <w:lang w:val="ro-RO"/>
              </w:rPr>
              <w:t>viată</w:t>
            </w:r>
            <w:r w:rsidRPr="006C5ACB">
              <w:rPr>
                <w:rFonts w:cstheme="minorHAnsi"/>
                <w:sz w:val="16"/>
                <w:szCs w:val="16"/>
                <w:lang w:val="ro-RO"/>
              </w:rPr>
              <w:t xml:space="preserve"> </w:t>
            </w:r>
            <w:r w:rsidR="005964A2" w:rsidRPr="006C5ACB">
              <w:rPr>
                <w:rFonts w:cstheme="minorHAnsi"/>
                <w:sz w:val="16"/>
                <w:szCs w:val="16"/>
                <w:lang w:val="ro-RO"/>
              </w:rPr>
              <w:t>sănătos</w:t>
            </w:r>
            <w:r w:rsidRPr="006C5ACB">
              <w:rPr>
                <w:rFonts w:cstheme="minorHAnsi"/>
                <w:sz w:val="16"/>
                <w:szCs w:val="16"/>
                <w:lang w:val="ro-RO"/>
              </w:rPr>
              <w:t xml:space="preserve"> Centre de sănătate bazate pe resurse locale, tratamente balneare îmbătrânire activă si stil de viată sănătos, geriatrie si întreținere medicina regenerative, terapii pentru creșterea calității </w:t>
            </w:r>
            <w:r w:rsidR="005964A2" w:rsidRPr="006C5ACB">
              <w:rPr>
                <w:rFonts w:cstheme="minorHAnsi"/>
                <w:sz w:val="16"/>
                <w:szCs w:val="16"/>
                <w:lang w:val="ro-RO"/>
              </w:rPr>
              <w:t>vieții</w:t>
            </w:r>
            <w:r w:rsidRPr="006C5ACB">
              <w:rPr>
                <w:rFonts w:cstheme="minorHAnsi"/>
                <w:sz w:val="16"/>
                <w:szCs w:val="16"/>
                <w:lang w:val="ro-RO"/>
              </w:rPr>
              <w:t>, inclusiv in stațiuni turistice si montane</w:t>
            </w:r>
          </w:p>
          <w:p w14:paraId="7CDA3535" w14:textId="77777777" w:rsidR="00346E1A" w:rsidRPr="006C5ACB" w:rsidRDefault="00346E1A" w:rsidP="00F7657E">
            <w:pPr>
              <w:pStyle w:val="ListParagraph"/>
              <w:ind w:left="616"/>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5A3824F8" w14:textId="77777777" w:rsidR="00346E1A" w:rsidRPr="006C5ACB" w:rsidRDefault="00346E1A" w:rsidP="00F92CC2">
            <w:pPr>
              <w:pStyle w:val="ListParagraph"/>
              <w:numPr>
                <w:ilvl w:val="0"/>
                <w:numId w:val="5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TIC și digitalizare</w:t>
            </w:r>
            <w:r w:rsidRPr="006C5ACB">
              <w:rPr>
                <w:rFonts w:cstheme="minorHAnsi"/>
                <w:sz w:val="16"/>
                <w:szCs w:val="16"/>
                <w:lang w:val="ro-RO"/>
              </w:rPr>
              <w:t xml:space="preserve">: </w:t>
            </w:r>
          </w:p>
          <w:p w14:paraId="36EF1B88" w14:textId="6C3FD82B"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Digitalizarea in folosul </w:t>
            </w:r>
            <w:r w:rsidR="005964A2" w:rsidRPr="006C5ACB">
              <w:rPr>
                <w:rFonts w:cstheme="minorHAnsi"/>
                <w:sz w:val="16"/>
                <w:szCs w:val="16"/>
                <w:lang w:val="ro-RO"/>
              </w:rPr>
              <w:t>administrației</w:t>
            </w:r>
            <w:r w:rsidRPr="006C5ACB">
              <w:rPr>
                <w:rFonts w:cstheme="minorHAnsi"/>
                <w:sz w:val="16"/>
                <w:szCs w:val="16"/>
                <w:lang w:val="ro-RO"/>
              </w:rPr>
              <w:t xml:space="preserve"> </w:t>
            </w:r>
            <w:r w:rsidR="005964A2" w:rsidRPr="006C5ACB">
              <w:rPr>
                <w:rFonts w:cstheme="minorHAnsi"/>
                <w:sz w:val="16"/>
                <w:szCs w:val="16"/>
                <w:lang w:val="ro-RO"/>
              </w:rPr>
              <w:t>l</w:t>
            </w:r>
            <w:r w:rsidRPr="006C5ACB">
              <w:rPr>
                <w:rFonts w:cstheme="minorHAnsi"/>
                <w:sz w:val="16"/>
                <w:szCs w:val="16"/>
                <w:lang w:val="ro-RO"/>
              </w:rPr>
              <w:t xml:space="preserve">ocale, </w:t>
            </w:r>
            <w:r w:rsidR="005964A2" w:rsidRPr="006C5ACB">
              <w:rPr>
                <w:rFonts w:cstheme="minorHAnsi"/>
                <w:sz w:val="16"/>
                <w:szCs w:val="16"/>
                <w:lang w:val="ro-RO"/>
              </w:rPr>
              <w:t>cetățenilor</w:t>
            </w:r>
            <w:r w:rsidRPr="006C5ACB">
              <w:rPr>
                <w:rFonts w:cstheme="minorHAnsi"/>
                <w:sz w:val="16"/>
                <w:szCs w:val="16"/>
                <w:lang w:val="ro-RO"/>
              </w:rPr>
              <w:t xml:space="preserve"> si companiilor </w:t>
            </w:r>
          </w:p>
          <w:p w14:paraId="0DFFF74B" w14:textId="0D6D9636"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Structura completa IT&amp;C dupa cum urmeaza : Hardware (</w:t>
            </w:r>
            <w:r w:rsidR="002B339E" w:rsidRPr="006C5ACB">
              <w:rPr>
                <w:rFonts w:cstheme="minorHAnsi"/>
                <w:sz w:val="16"/>
                <w:szCs w:val="16"/>
                <w:lang w:val="ro-RO"/>
              </w:rPr>
              <w:t>soluții</w:t>
            </w:r>
            <w:r w:rsidRPr="006C5ACB">
              <w:rPr>
                <w:rFonts w:cstheme="minorHAnsi"/>
                <w:sz w:val="16"/>
                <w:szCs w:val="16"/>
                <w:lang w:val="ro-RO"/>
              </w:rPr>
              <w:t>, produse si servicii) Software (solutii, produse si servicii) Networking (solutii, produse si servicii) Cybersecurity (solutii, produse si servicii) Gaming (produse si servicii) Comunicații (fixe si mobile cu un accent major pe tehnologia 5G) softuri, echipamente și sisteme informatice pentru digitalizarea proceselor de proiectare, producție și a activității IMM-urilor soft specializat pt producția de vehicule feroviare, și utilizate în domeniul construcțiilor, softuri pentru furnizare/gestionare energie durabilă, pentru industria chimică și metalurgică, pentru sectorul agricol, forestier și alimentar, tehnologii de gestionare pentru managementul culturilor agricole si al pădurilor digitalizarea serviciilor publice (e-administrație, ecultură, e-educație, e-sanatate) digitalizarea economiei (e-Business, e-Comert) soluții TIC destinate unui stil de viață sănătos și pentru tratamentul, îngrijirea persoanelor cu boli netranmisibile , solutii TIC (hardware si sofware) in preventia, diagnosticul si managementului bolilor produse inovative în domeniul IT cu accent pe domeniile mediu, energie, patrimoniu, turism</w:t>
            </w:r>
          </w:p>
          <w:p w14:paraId="2FBEA548" w14:textId="77777777" w:rsidR="00346E1A" w:rsidRPr="006C5ACB" w:rsidRDefault="00346E1A"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3FD77500" w14:textId="77777777" w:rsidR="00346E1A" w:rsidRPr="006C5ACB" w:rsidRDefault="00346E1A" w:rsidP="00F7657E">
            <w:pPr>
              <w:pStyle w:val="ListParagraph"/>
              <w:ind w:left="143"/>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lastRenderedPageBreak/>
              <w:t>Structura tehnologiilor digitale care este agreata in UK/US: 1. Cloud Computing si Tehnologii Mobile 2. IoT (Internet of Things) (e.g. smart cities, etc.) 3. Big Data Analytics 4. Automation si Inteligenta Artificiala (RPA / AI) 5. FinTech si Blockchain</w:t>
            </w:r>
          </w:p>
          <w:p w14:paraId="47B06388" w14:textId="7777777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Smart city, smart village (soluții inovative în domeniul digitalizării cu accent pe domeniile mediu, energie, patrimoniu, turism, mobilitate ferme inteligente, agricultura inteligenta)</w:t>
            </w:r>
          </w:p>
          <w:p w14:paraId="54E72CC6" w14:textId="77777777" w:rsidR="00346E1A" w:rsidRPr="006C5ACB" w:rsidRDefault="00346E1A" w:rsidP="00F7657E">
            <w:pPr>
              <w:pStyle w:val="ListParagraph"/>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43AD9600" w14:textId="77777777" w:rsidR="00346E1A" w:rsidRPr="006C5ACB" w:rsidRDefault="00346E1A" w:rsidP="00F92CC2">
            <w:pPr>
              <w:pStyle w:val="ListParagraph"/>
              <w:numPr>
                <w:ilvl w:val="0"/>
                <w:numId w:val="57"/>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b/>
                <w:bCs/>
                <w:sz w:val="16"/>
                <w:szCs w:val="16"/>
                <w:lang w:val="ro-RO"/>
              </w:rPr>
              <w:t>Industrii creative</w:t>
            </w:r>
          </w:p>
          <w:p w14:paraId="75605151" w14:textId="77777777" w:rsidR="00346E1A" w:rsidRPr="006C5ACB" w:rsidRDefault="00346E1A">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Activități culturale și de creație (tipărire n.c.a, activități de editare, fabricarea altor articole textile, alte activități industriale n.c.a, activități de arhitectură și inginerie, activități de creație și interpretare, activități ale muzeelor, centrelor cultural, arhivelor, bibliotecilor)</w:t>
            </w:r>
          </w:p>
          <w:p w14:paraId="179CCD58" w14:textId="77777777" w:rsidR="00346E1A" w:rsidRPr="006C5ACB" w:rsidRDefault="00346E1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p>
        </w:tc>
      </w:tr>
      <w:tr w:rsidR="004B5BF0" w:rsidRPr="006C5ACB" w14:paraId="548CFF03"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3"/>
          </w:tcPr>
          <w:p w14:paraId="333D5FB2" w14:textId="3084E793" w:rsidR="00346E1A" w:rsidRPr="006C5ACB" w:rsidRDefault="00346E1A" w:rsidP="00F7657E">
            <w:pPr>
              <w:jc w:val="both"/>
              <w:rPr>
                <w:rFonts w:cstheme="minorHAnsi"/>
                <w:sz w:val="16"/>
                <w:szCs w:val="16"/>
                <w:lang w:val="ro-RO"/>
              </w:rPr>
            </w:pPr>
            <w:r w:rsidRPr="006C5ACB">
              <w:rPr>
                <w:rFonts w:cstheme="minorHAnsi"/>
                <w:sz w:val="16"/>
                <w:szCs w:val="16"/>
                <w:lang w:val="ro-RO"/>
              </w:rPr>
              <w:lastRenderedPageBreak/>
              <w:t>GALA</w:t>
            </w:r>
            <w:r w:rsidR="005418BF" w:rsidRPr="006C5ACB">
              <w:rPr>
                <w:rFonts w:cstheme="minorHAnsi"/>
                <w:sz w:val="16"/>
                <w:szCs w:val="16"/>
                <w:lang w:val="ro-RO"/>
              </w:rPr>
              <w:t>ȚI</w:t>
            </w:r>
          </w:p>
        </w:tc>
      </w:tr>
      <w:tr w:rsidR="004B5BF0" w:rsidRPr="006C5ACB" w14:paraId="2C5E32C1" w14:textId="77777777" w:rsidTr="00445163">
        <w:tc>
          <w:tcPr>
            <w:cnfStyle w:val="001000000000" w:firstRow="0" w:lastRow="0" w:firstColumn="1" w:lastColumn="0" w:oddVBand="0" w:evenVBand="0" w:oddHBand="0" w:evenHBand="0" w:firstRowFirstColumn="0" w:firstRowLastColumn="0" w:lastRowFirstColumn="0" w:lastRowLastColumn="0"/>
            <w:tcW w:w="3330" w:type="dxa"/>
          </w:tcPr>
          <w:p w14:paraId="567BE95B" w14:textId="77777777" w:rsidR="00346E1A" w:rsidRPr="006C5ACB" w:rsidRDefault="00346E1A">
            <w:pPr>
              <w:numPr>
                <w:ilvl w:val="0"/>
                <w:numId w:val="3"/>
              </w:numPr>
              <w:pBdr>
                <w:top w:val="nil"/>
                <w:left w:val="nil"/>
                <w:bottom w:val="nil"/>
                <w:right w:val="nil"/>
                <w:between w:val="nil"/>
              </w:pBdr>
              <w:ind w:left="402"/>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Ingineria și transportul naval (dezvoltarea navelor cu propulsie prietenoasă mediului pentru transportul fluvial de containere / tiruri, dezvoltarea de soluții pentru rezolvarea problemelor de hidrodinamică în transportul naval)</w:t>
            </w:r>
          </w:p>
          <w:p w14:paraId="6AB42830" w14:textId="4F16D4C9" w:rsidR="00346E1A" w:rsidRPr="006C5ACB" w:rsidRDefault="00346E1A">
            <w:pPr>
              <w:numPr>
                <w:ilvl w:val="0"/>
                <w:numId w:val="3"/>
              </w:numPr>
              <w:pBdr>
                <w:top w:val="nil"/>
                <w:left w:val="nil"/>
                <w:bottom w:val="nil"/>
                <w:right w:val="nil"/>
                <w:between w:val="nil"/>
              </w:pBdr>
              <w:ind w:left="402"/>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Industria confecțiilor (fabricarea fibrelor sintetice și artificiale</w:t>
            </w:r>
            <w:r w:rsidR="0066349C" w:rsidRPr="006C5ACB">
              <w:rPr>
                <w:rFonts w:eastAsia="Times New Roman" w:cstheme="minorHAnsi"/>
                <w:b w:val="0"/>
                <w:bCs w:val="0"/>
                <w:kern w:val="0"/>
                <w:sz w:val="16"/>
                <w:szCs w:val="16"/>
                <w:lang w:val="ro-RO"/>
                <w14:ligatures w14:val="none"/>
              </w:rPr>
              <w:t xml:space="preserve"> din materiale reciclate</w:t>
            </w:r>
            <w:r w:rsidRPr="006C5ACB">
              <w:rPr>
                <w:rFonts w:eastAsia="Times New Roman" w:cstheme="minorHAnsi"/>
                <w:b w:val="0"/>
                <w:bCs w:val="0"/>
                <w:kern w:val="0"/>
                <w:sz w:val="16"/>
                <w:szCs w:val="16"/>
                <w:lang w:val="ro-RO"/>
                <w14:ligatures w14:val="none"/>
              </w:rPr>
              <w:t>, valorificarea superioară a deșeurilor rezultate din activitatea de producție, dezvoltarea unor tehnologii avansate pentru îmbrăcăminte inovativă, dezvoltarea de textile inteligente și dezvoltarea de textile tehnice</w:t>
            </w:r>
            <w:r w:rsidR="002B339E" w:rsidRPr="006C5ACB">
              <w:rPr>
                <w:rFonts w:eastAsia="Times New Roman" w:cstheme="minorHAnsi"/>
                <w:b w:val="0"/>
                <w:bCs w:val="0"/>
                <w:kern w:val="0"/>
                <w:sz w:val="16"/>
                <w:szCs w:val="16"/>
                <w:lang w:val="ro-RO"/>
                <w14:ligatures w14:val="none"/>
              </w:rPr>
              <w:t xml:space="preserve"> sustenabile</w:t>
            </w:r>
            <w:r w:rsidRPr="006C5ACB">
              <w:rPr>
                <w:rFonts w:eastAsia="Times New Roman" w:cstheme="minorHAnsi"/>
                <w:b w:val="0"/>
                <w:bCs w:val="0"/>
                <w:kern w:val="0"/>
                <w:sz w:val="16"/>
                <w:szCs w:val="16"/>
                <w:lang w:val="ro-RO"/>
                <w14:ligatures w14:val="none"/>
              </w:rPr>
              <w:t>)</w:t>
            </w:r>
          </w:p>
          <w:p w14:paraId="1C76BB5E" w14:textId="77777777" w:rsidR="00346E1A" w:rsidRPr="006C5ACB" w:rsidRDefault="00346E1A">
            <w:pPr>
              <w:numPr>
                <w:ilvl w:val="0"/>
                <w:numId w:val="3"/>
              </w:numPr>
              <w:pBdr>
                <w:top w:val="nil"/>
                <w:left w:val="nil"/>
                <w:bottom w:val="nil"/>
                <w:right w:val="nil"/>
                <w:between w:val="nil"/>
              </w:pBdr>
              <w:ind w:left="402"/>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Industria agro-alimentară (instrumente, procese și asistenți robotici inteligenți pentru susținerea agriculturii tradiționale)</w:t>
            </w:r>
          </w:p>
          <w:p w14:paraId="11FEB747" w14:textId="77777777" w:rsidR="00346E1A" w:rsidRPr="006C5ACB" w:rsidRDefault="00346E1A">
            <w:pPr>
              <w:numPr>
                <w:ilvl w:val="0"/>
                <w:numId w:val="3"/>
              </w:numPr>
              <w:pBdr>
                <w:top w:val="nil"/>
                <w:left w:val="nil"/>
                <w:bottom w:val="nil"/>
                <w:right w:val="nil"/>
                <w:between w:val="nil"/>
              </w:pBdr>
              <w:ind w:left="402"/>
              <w:jc w:val="both"/>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Acvacultura și pescuitul</w:t>
            </w:r>
          </w:p>
          <w:p w14:paraId="4A9E458E" w14:textId="77777777" w:rsidR="0066349C" w:rsidRPr="006C5ACB" w:rsidRDefault="00346E1A">
            <w:pPr>
              <w:numPr>
                <w:ilvl w:val="0"/>
                <w:numId w:val="3"/>
              </w:numPr>
              <w:pBdr>
                <w:top w:val="nil"/>
                <w:left w:val="nil"/>
                <w:bottom w:val="nil"/>
                <w:right w:val="nil"/>
                <w:between w:val="nil"/>
              </w:pBdr>
              <w:ind w:left="402"/>
              <w:jc w:val="both"/>
              <w:rPr>
                <w:rFonts w:cstheme="minorHAnsi"/>
                <w:b w:val="0"/>
                <w:bCs w:val="0"/>
                <w:sz w:val="16"/>
                <w:szCs w:val="16"/>
                <w:lang w:val="ro-RO"/>
              </w:rPr>
            </w:pPr>
            <w:r w:rsidRPr="006C5ACB">
              <w:rPr>
                <w:rFonts w:eastAsia="Times New Roman" w:cstheme="minorHAnsi"/>
                <w:b w:val="0"/>
                <w:bCs w:val="0"/>
                <w:kern w:val="0"/>
                <w:sz w:val="16"/>
                <w:szCs w:val="16"/>
                <w:lang w:val="ro-RO"/>
                <w14:ligatures w14:val="none"/>
              </w:rPr>
              <w:t>Turism</w:t>
            </w:r>
            <w:r w:rsidR="0066349C" w:rsidRPr="006C5ACB">
              <w:rPr>
                <w:rFonts w:eastAsia="Times New Roman" w:cstheme="minorHAnsi"/>
                <w:b w:val="0"/>
                <w:bCs w:val="0"/>
                <w:kern w:val="0"/>
                <w:sz w:val="16"/>
                <w:szCs w:val="16"/>
                <w:lang w:val="ro-RO"/>
                <w14:ligatures w14:val="none"/>
              </w:rPr>
              <w:t xml:space="preserve"> (agroturism sau ecoturism)</w:t>
            </w:r>
          </w:p>
          <w:p w14:paraId="4EF6305B" w14:textId="2E60976F" w:rsidR="00346E1A" w:rsidRPr="006C5ACB" w:rsidRDefault="00346E1A">
            <w:pPr>
              <w:numPr>
                <w:ilvl w:val="0"/>
                <w:numId w:val="3"/>
              </w:numPr>
              <w:pBdr>
                <w:top w:val="nil"/>
                <w:left w:val="nil"/>
                <w:bottom w:val="nil"/>
                <w:right w:val="nil"/>
                <w:between w:val="nil"/>
              </w:pBdr>
              <w:ind w:left="402"/>
              <w:jc w:val="both"/>
              <w:rPr>
                <w:rFonts w:cstheme="minorHAnsi"/>
                <w:sz w:val="16"/>
                <w:szCs w:val="16"/>
                <w:lang w:val="ro-RO"/>
              </w:rPr>
            </w:pPr>
            <w:r w:rsidRPr="006C5ACB">
              <w:rPr>
                <w:rFonts w:eastAsia="Times New Roman" w:cstheme="minorHAnsi"/>
                <w:b w:val="0"/>
                <w:bCs w:val="0"/>
                <w:kern w:val="0"/>
                <w:sz w:val="16"/>
                <w:szCs w:val="16"/>
                <w:lang w:val="ro-RO"/>
                <w14:ligatures w14:val="none"/>
              </w:rPr>
              <w:t>Tehnologia informației</w:t>
            </w:r>
          </w:p>
        </w:tc>
        <w:tc>
          <w:tcPr>
            <w:tcW w:w="2610" w:type="dxa"/>
          </w:tcPr>
          <w:p w14:paraId="3A45248D" w14:textId="4013ED97" w:rsidR="00346E1A" w:rsidRPr="006C5ACB" w:rsidRDefault="00346E1A">
            <w:pPr>
              <w:pStyle w:val="ListParagraph"/>
              <w:numPr>
                <w:ilvl w:val="0"/>
                <w:numId w:val="11"/>
              </w:numPr>
              <w:ind w:left="349"/>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Inginerie și transport naval</w:t>
            </w:r>
          </w:p>
          <w:p w14:paraId="099816B5" w14:textId="0C8F5470" w:rsidR="00346E1A" w:rsidRPr="006C5ACB" w:rsidRDefault="00346E1A">
            <w:pPr>
              <w:pStyle w:val="ListParagraph"/>
              <w:numPr>
                <w:ilvl w:val="0"/>
                <w:numId w:val="11"/>
              </w:numPr>
              <w:ind w:left="349"/>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Industria confecțiilor</w:t>
            </w:r>
            <w:r w:rsidR="00EA1CD2" w:rsidRPr="006C5ACB">
              <w:rPr>
                <w:rFonts w:cstheme="minorHAnsi"/>
                <w:sz w:val="16"/>
                <w:szCs w:val="16"/>
                <w:lang w:val="ro-RO"/>
              </w:rPr>
              <w:t xml:space="preserve"> sustenabile, din materiale reciclate</w:t>
            </w:r>
          </w:p>
          <w:p w14:paraId="2AABDD4B" w14:textId="3046524C" w:rsidR="00346E1A" w:rsidRPr="006C5ACB" w:rsidRDefault="00346E1A">
            <w:pPr>
              <w:pStyle w:val="ListParagraph"/>
              <w:numPr>
                <w:ilvl w:val="0"/>
                <w:numId w:val="11"/>
              </w:numPr>
              <w:ind w:left="349"/>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Agro-alimentar și biotehnologii</w:t>
            </w:r>
          </w:p>
          <w:p w14:paraId="1E556149" w14:textId="4BDA9050" w:rsidR="00346E1A" w:rsidRPr="006C5ACB" w:rsidRDefault="00346E1A">
            <w:pPr>
              <w:pStyle w:val="ListParagraph"/>
              <w:numPr>
                <w:ilvl w:val="0"/>
                <w:numId w:val="11"/>
              </w:numPr>
              <w:ind w:left="349"/>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Acvacultură și pescuit</w:t>
            </w:r>
          </w:p>
          <w:p w14:paraId="237C0577" w14:textId="1ADF30B8" w:rsidR="0066349C" w:rsidRPr="006C5ACB" w:rsidRDefault="00346E1A">
            <w:pPr>
              <w:pStyle w:val="ListParagraph"/>
              <w:numPr>
                <w:ilvl w:val="0"/>
                <w:numId w:val="11"/>
              </w:numPr>
              <w:ind w:left="349"/>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Turism</w:t>
            </w:r>
          </w:p>
          <w:p w14:paraId="55A9E687" w14:textId="1CE54B07" w:rsidR="00346E1A" w:rsidRPr="006C5ACB" w:rsidRDefault="00346E1A">
            <w:pPr>
              <w:pStyle w:val="ListParagraph"/>
              <w:numPr>
                <w:ilvl w:val="0"/>
                <w:numId w:val="11"/>
              </w:numPr>
              <w:ind w:left="349"/>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Tehnologia informației și comunicării</w:t>
            </w:r>
          </w:p>
        </w:tc>
        <w:tc>
          <w:tcPr>
            <w:tcW w:w="8640" w:type="dxa"/>
          </w:tcPr>
          <w:p w14:paraId="11AA9E0F" w14:textId="1E900775" w:rsidR="00407A06" w:rsidRPr="006C5ACB" w:rsidRDefault="00407A06">
            <w:pPr>
              <w:pStyle w:val="ListParagraph"/>
              <w:numPr>
                <w:ilvl w:val="0"/>
                <w:numId w:val="12"/>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Industria navală – construcția de nave pentru t</w:t>
            </w:r>
            <w:r w:rsidR="008651DA" w:rsidRPr="006C5ACB">
              <w:rPr>
                <w:rFonts w:cstheme="minorHAnsi"/>
                <w:sz w:val="16"/>
                <w:szCs w:val="16"/>
                <w:lang w:val="ro-RO"/>
              </w:rPr>
              <w:t>ra</w:t>
            </w:r>
            <w:r w:rsidRPr="006C5ACB">
              <w:rPr>
                <w:rFonts w:cstheme="minorHAnsi"/>
                <w:sz w:val="16"/>
                <w:szCs w:val="16"/>
                <w:lang w:val="ro-RO"/>
              </w:rPr>
              <w:t>nsportul de marfă și vase comerciale, vase militare; activități de reparație a diverselor categorii de nave</w:t>
            </w:r>
            <w:r w:rsidR="004537B6" w:rsidRPr="006C5ACB">
              <w:rPr>
                <w:rFonts w:cstheme="minorHAnsi"/>
                <w:sz w:val="16"/>
                <w:szCs w:val="16"/>
                <w:lang w:val="ro-RO"/>
              </w:rPr>
              <w:t xml:space="preserve"> – numai partea de proiectare</w:t>
            </w:r>
            <w:r w:rsidRPr="006C5ACB">
              <w:rPr>
                <w:rFonts w:cstheme="minorHAnsi"/>
                <w:sz w:val="16"/>
                <w:szCs w:val="16"/>
                <w:lang w:val="ro-RO"/>
              </w:rPr>
              <w:t>;</w:t>
            </w:r>
          </w:p>
          <w:p w14:paraId="0FD04F47" w14:textId="2E699D18" w:rsidR="00346E1A" w:rsidRPr="006C5ACB" w:rsidRDefault="00407A06" w:rsidP="00F7657E">
            <w:pPr>
              <w:pStyle w:val="ListParagraph"/>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Transportul naval</w:t>
            </w:r>
            <w:r w:rsidR="000F5816" w:rsidRPr="006C5ACB">
              <w:rPr>
                <w:rFonts w:cstheme="minorHAnsi"/>
                <w:sz w:val="16"/>
                <w:szCs w:val="16"/>
                <w:lang w:val="ro-RO"/>
              </w:rPr>
              <w:t xml:space="preserve"> - </w:t>
            </w:r>
            <w:r w:rsidR="00346E1A" w:rsidRPr="006C5ACB">
              <w:rPr>
                <w:rFonts w:cstheme="minorHAnsi"/>
                <w:sz w:val="16"/>
                <w:szCs w:val="16"/>
                <w:lang w:val="ro-RO"/>
              </w:rPr>
              <w:t>transporturile publice maritime sau fluviale de persoane și/sau de mărfuri, efectuate de către persoane juridice; transporturile de persoane și/sau de mărfuri în folos propriu, pe apele naționale navigabile, efectuate ca activitate accesorie unei alte activități economice, efectuate de persoanele juridice sau fizice care le organizează, mărfurile transportate fiind proprietatea acestora sau rezultatul activității lor, iar persoanele transportate fiind angajații lor; transporturile de bunuri și/sau de persoane în interes personal, pe apele naționale navigabile, efectuate de persoane fizice pentru satisfacerea cerințelor proprii de transport pe apă, pentru sport sau agrement; activitățile conexe activității de transport naval</w:t>
            </w:r>
          </w:p>
          <w:p w14:paraId="0F9DC69F" w14:textId="77777777" w:rsidR="009977BF" w:rsidRPr="006C5ACB" w:rsidRDefault="009977BF"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ro-RO"/>
              </w:rPr>
            </w:pPr>
          </w:p>
          <w:p w14:paraId="76CB1284" w14:textId="77777777" w:rsidR="002B1CD1" w:rsidRPr="006C5ACB" w:rsidRDefault="002B1CD1"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ro-RO"/>
              </w:rPr>
            </w:pPr>
          </w:p>
          <w:p w14:paraId="3615A3DA" w14:textId="5F16FCA4" w:rsidR="00D763DF" w:rsidRPr="006C5ACB" w:rsidRDefault="00D763DF" w:rsidP="00F7657E">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sz w:val="16"/>
                <w:szCs w:val="16"/>
                <w:lang w:val="ro-RO"/>
              </w:rPr>
            </w:pPr>
            <w:r w:rsidRPr="006C5ACB">
              <w:rPr>
                <w:rFonts w:eastAsia="Times New Roman" w:cstheme="minorHAnsi"/>
                <w:b/>
                <w:bCs/>
                <w:sz w:val="16"/>
                <w:szCs w:val="16"/>
                <w:lang w:val="ro-RO"/>
              </w:rPr>
              <w:t>Atenție!</w:t>
            </w:r>
          </w:p>
          <w:p w14:paraId="22336BFE" w14:textId="77777777" w:rsidR="008651DA" w:rsidRPr="00617D32" w:rsidRDefault="00D763DF">
            <w:pPr>
              <w:pStyle w:val="ListParagraph"/>
              <w:numPr>
                <w:ilvl w:val="3"/>
                <w:numId w:val="51"/>
              </w:numPr>
              <w:pBdr>
                <w:top w:val="nil"/>
                <w:left w:val="nil"/>
                <w:bottom w:val="nil"/>
                <w:right w:val="nil"/>
                <w:between w:val="nil"/>
              </w:pBdr>
              <w:ind w:left="426"/>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C5ACB">
              <w:rPr>
                <w:rFonts w:eastAsia="Times New Roman" w:cstheme="minorHAnsi"/>
                <w:sz w:val="16"/>
                <w:szCs w:val="16"/>
                <w:lang w:val="ro-RO"/>
              </w:rPr>
              <w:t xml:space="preserve">Nu </w:t>
            </w:r>
            <w:r w:rsidR="00C844B2" w:rsidRPr="006C5ACB">
              <w:rPr>
                <w:rFonts w:eastAsia="Times New Roman" w:cstheme="minorHAnsi"/>
                <w:sz w:val="16"/>
                <w:szCs w:val="16"/>
                <w:lang w:val="ro-RO"/>
              </w:rPr>
              <w:t>sunt</w:t>
            </w:r>
            <w:r w:rsidRPr="006C5ACB">
              <w:rPr>
                <w:rFonts w:eastAsia="Times New Roman" w:cstheme="minorHAnsi"/>
                <w:sz w:val="16"/>
                <w:szCs w:val="16"/>
                <w:lang w:val="ro-RO"/>
              </w:rPr>
              <w:t xml:space="preserve"> eligibil</w:t>
            </w:r>
            <w:r w:rsidR="00C844B2" w:rsidRPr="006C5ACB">
              <w:rPr>
                <w:rFonts w:eastAsia="Times New Roman" w:cstheme="minorHAnsi"/>
                <w:sz w:val="16"/>
                <w:szCs w:val="16"/>
                <w:lang w:val="ro-RO"/>
              </w:rPr>
              <w:t xml:space="preserve">e activitățile de transport maritim care intră sub incidența </w:t>
            </w:r>
            <w:r w:rsidR="00C844B2" w:rsidRPr="00617D32">
              <w:rPr>
                <w:rFonts w:eastAsia="Times New Roman" w:cstheme="minorHAnsi"/>
                <w:sz w:val="16"/>
                <w:szCs w:val="16"/>
                <w:lang w:val="ro-RO"/>
              </w:rPr>
              <w:t>sub incidenţa Regulamentului (UE) 2015/757, cu excepţia activităţilor de transport maritim care intră sub incidenţa articolului 2 alineatul</w:t>
            </w:r>
            <w:r w:rsidR="00C844B2" w:rsidRPr="00617D32">
              <w:rPr>
                <w:rFonts w:cstheme="minorHAnsi"/>
                <w:sz w:val="16"/>
                <w:szCs w:val="16"/>
                <w:lang w:val="ro-RO"/>
              </w:rPr>
              <w:t xml:space="preserve"> </w:t>
            </w:r>
            <w:r w:rsidR="00C844B2" w:rsidRPr="00617D32">
              <w:rPr>
                <w:rFonts w:eastAsia="Times New Roman" w:cstheme="minorHAnsi"/>
                <w:sz w:val="16"/>
                <w:szCs w:val="16"/>
                <w:lang w:val="ro-RO"/>
              </w:rPr>
              <w:t xml:space="preserve">alineatul (1a) și, până la 31 decembrie 2026, a articolului 2 alineatul (1b) din </w:t>
            </w:r>
            <w:r w:rsidR="00E86239" w:rsidRPr="00617D32">
              <w:rPr>
                <w:rFonts w:eastAsia="Times New Roman" w:cstheme="minorHAnsi"/>
                <w:sz w:val="16"/>
                <w:szCs w:val="16"/>
                <w:lang w:val="ro-RO"/>
              </w:rPr>
              <w:t>R</w:t>
            </w:r>
            <w:r w:rsidR="00C844B2" w:rsidRPr="00617D32">
              <w:rPr>
                <w:rFonts w:eastAsia="Times New Roman" w:cstheme="minorHAnsi"/>
                <w:sz w:val="16"/>
                <w:szCs w:val="16"/>
                <w:lang w:val="ro-RO"/>
              </w:rPr>
              <w:t>egulament</w:t>
            </w:r>
            <w:r w:rsidR="00E86239" w:rsidRPr="00617D32">
              <w:rPr>
                <w:rFonts w:eastAsia="Times New Roman" w:cstheme="minorHAnsi"/>
                <w:sz w:val="16"/>
                <w:szCs w:val="16"/>
                <w:lang w:val="ro-RO"/>
              </w:rPr>
              <w:t>ul meționat</w:t>
            </w:r>
          </w:p>
          <w:p w14:paraId="1B2B5189" w14:textId="4F131333" w:rsidR="008651DA" w:rsidRPr="00617D32" w:rsidRDefault="008651DA">
            <w:pPr>
              <w:pStyle w:val="ListParagraph"/>
              <w:numPr>
                <w:ilvl w:val="3"/>
                <w:numId w:val="51"/>
              </w:numPr>
              <w:pBdr>
                <w:top w:val="nil"/>
                <w:left w:val="nil"/>
                <w:bottom w:val="nil"/>
                <w:right w:val="nil"/>
                <w:between w:val="nil"/>
              </w:pBdr>
              <w:ind w:left="426"/>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ro-RO"/>
              </w:rPr>
            </w:pPr>
            <w:r w:rsidRPr="00617D32">
              <w:rPr>
                <w:rFonts w:eastAsia="Times New Roman" w:cstheme="minorHAnsi"/>
                <w:sz w:val="16"/>
                <w:szCs w:val="16"/>
                <w:lang w:val="ro-RO"/>
              </w:rPr>
              <w:t>Conform art. 3 din Regulamentul nr. 1407/2013, cu modificările și completările ulterioare ajutoarele de minimis nu pot fi utilizate pentru achiziționarea de vehicule pentru transportul rutier de mărfuri.</w:t>
            </w:r>
          </w:p>
          <w:p w14:paraId="500DB363" w14:textId="77777777" w:rsidR="00C844B2" w:rsidRPr="006C5ACB" w:rsidRDefault="00C844B2"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457E1090" w14:textId="4FC40006" w:rsidR="00346E1A" w:rsidRPr="006C5ACB" w:rsidRDefault="00346E1A">
            <w:pPr>
              <w:pStyle w:val="ListParagraph"/>
              <w:numPr>
                <w:ilvl w:val="0"/>
                <w:numId w:val="12"/>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echipamentelor hardware și instrumente software necesare în procesul de producție din industria confecțiilor;</w:t>
            </w:r>
            <w:r w:rsidR="000F5816" w:rsidRPr="006C5ACB">
              <w:rPr>
                <w:rFonts w:cstheme="minorHAnsi"/>
                <w:sz w:val="16"/>
                <w:szCs w:val="16"/>
                <w:lang w:val="ro-RO"/>
              </w:rPr>
              <w:t xml:space="preserve"> </w:t>
            </w:r>
            <w:r w:rsidRPr="006C5ACB">
              <w:rPr>
                <w:rFonts w:cstheme="minorHAnsi"/>
                <w:sz w:val="16"/>
                <w:szCs w:val="16"/>
                <w:lang w:val="ro-RO"/>
              </w:rPr>
              <w:t>utilizării digital-fashioning-ului, materiale inovative, biomateriale și textile funcționale pentru uz medical, aplicarea nanotehnologiilor şi a microelectronicii p</w:t>
            </w:r>
            <w:r w:rsidR="005B59B6" w:rsidRPr="006C5ACB">
              <w:rPr>
                <w:rFonts w:cstheme="minorHAnsi"/>
                <w:sz w:val="16"/>
                <w:szCs w:val="16"/>
                <w:lang w:val="ro-RO"/>
              </w:rPr>
              <w:t>entru</w:t>
            </w:r>
            <w:r w:rsidRPr="006C5ACB">
              <w:rPr>
                <w:rFonts w:cstheme="minorHAnsi"/>
                <w:sz w:val="16"/>
                <w:szCs w:val="16"/>
                <w:lang w:val="ro-RO"/>
              </w:rPr>
              <w:t xml:space="preserve"> obtinere produse multifunctionale</w:t>
            </w:r>
          </w:p>
          <w:p w14:paraId="104E3FE1" w14:textId="39EE12AA" w:rsidR="00346E1A" w:rsidRPr="006C5ACB" w:rsidRDefault="00346E1A">
            <w:pPr>
              <w:pStyle w:val="ListParagraph"/>
              <w:numPr>
                <w:ilvl w:val="0"/>
                <w:numId w:val="12"/>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tehnologiilor digitale și a robotizării în agricultură (smart agri), </w:t>
            </w:r>
            <w:r w:rsidR="002B339E" w:rsidRPr="006C5ACB">
              <w:rPr>
                <w:rFonts w:cstheme="minorHAnsi"/>
                <w:sz w:val="16"/>
                <w:szCs w:val="16"/>
                <w:lang w:val="ro-RO"/>
              </w:rPr>
              <w:t>f</w:t>
            </w:r>
            <w:r w:rsidRPr="006C5ACB">
              <w:rPr>
                <w:rFonts w:cstheme="minorHAnsi"/>
                <w:sz w:val="16"/>
                <w:szCs w:val="16"/>
                <w:lang w:val="ro-RO"/>
              </w:rPr>
              <w:t xml:space="preserve">erme hidroponice, utilizării deșeurilor din industrie (hârtie) drept compost, </w:t>
            </w:r>
            <w:r w:rsidR="00E86239" w:rsidRPr="006C5ACB">
              <w:rPr>
                <w:rFonts w:cstheme="minorHAnsi"/>
                <w:sz w:val="16"/>
                <w:szCs w:val="16"/>
                <w:lang w:val="ro-RO"/>
              </w:rPr>
              <w:t>i</w:t>
            </w:r>
            <w:r w:rsidRPr="006C5ACB">
              <w:rPr>
                <w:rFonts w:cstheme="minorHAnsi"/>
                <w:sz w:val="16"/>
                <w:szCs w:val="16"/>
                <w:lang w:val="ro-RO"/>
              </w:rPr>
              <w:t xml:space="preserve">nfrastructurii de cercetare în biotehnologii , </w:t>
            </w:r>
          </w:p>
          <w:p w14:paraId="24F54CDE" w14:textId="5EB112AF" w:rsidR="00346E1A" w:rsidRPr="006C5ACB" w:rsidRDefault="00346E1A">
            <w:pPr>
              <w:pStyle w:val="ListParagraph"/>
              <w:numPr>
                <w:ilvl w:val="0"/>
                <w:numId w:val="12"/>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achiziționarea de echipamente care permit reducerea impactului pescuitului asupra ecosistemelor; Susținerea </w:t>
            </w:r>
            <w:r w:rsidR="002B339E" w:rsidRPr="006C5ACB">
              <w:rPr>
                <w:rFonts w:cstheme="minorHAnsi"/>
                <w:sz w:val="16"/>
                <w:szCs w:val="16"/>
                <w:lang w:val="ro-RO"/>
              </w:rPr>
              <w:t>achiziționării</w:t>
            </w:r>
            <w:r w:rsidRPr="006C5ACB">
              <w:rPr>
                <w:rFonts w:cstheme="minorHAnsi"/>
                <w:sz w:val="16"/>
                <w:szCs w:val="16"/>
                <w:lang w:val="ro-RO"/>
              </w:rPr>
              <w:t xml:space="preserve"> de software şi sisteme de monitorizare a </w:t>
            </w:r>
            <w:r w:rsidR="002B339E" w:rsidRPr="006C5ACB">
              <w:rPr>
                <w:rFonts w:cstheme="minorHAnsi"/>
                <w:sz w:val="16"/>
                <w:szCs w:val="16"/>
                <w:lang w:val="ro-RO"/>
              </w:rPr>
              <w:t>activității</w:t>
            </w:r>
            <w:r w:rsidRPr="006C5ACB">
              <w:rPr>
                <w:rFonts w:cstheme="minorHAnsi"/>
                <w:sz w:val="16"/>
                <w:szCs w:val="16"/>
                <w:lang w:val="ro-RO"/>
              </w:rPr>
              <w:t xml:space="preserve"> de producţie, centrelor de primă vânzare a peștelui, acvaculturilor organice</w:t>
            </w:r>
            <w:r w:rsidR="00E86239" w:rsidRPr="006C5ACB">
              <w:rPr>
                <w:rFonts w:cstheme="minorHAnsi"/>
                <w:sz w:val="16"/>
                <w:szCs w:val="16"/>
                <w:lang w:val="ro-RO"/>
              </w:rPr>
              <w:t>;</w:t>
            </w:r>
          </w:p>
          <w:p w14:paraId="0CC3D351" w14:textId="77777777" w:rsidR="008651DA" w:rsidRPr="006C5ACB" w:rsidRDefault="008651DA"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p>
          <w:p w14:paraId="372C9A4C" w14:textId="60880D79" w:rsidR="00E86239" w:rsidRPr="006C5ACB" w:rsidRDefault="00E86239" w:rsidP="00F7657E">
            <w:pPr>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b/>
                <w:bCs/>
                <w:sz w:val="16"/>
                <w:szCs w:val="16"/>
                <w:lang w:val="ro-RO"/>
              </w:rPr>
              <w:t>Atentie!</w:t>
            </w:r>
          </w:p>
          <w:p w14:paraId="3B9CA91E" w14:textId="77777777" w:rsidR="002B1CD1" w:rsidRPr="006C5ACB" w:rsidRDefault="002B1CD1"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p>
          <w:p w14:paraId="452833CB" w14:textId="7DB8F504" w:rsidR="00E86239" w:rsidRPr="006C5ACB" w:rsidRDefault="00E86239"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Nu sunt eligibile ajutoarelor acordate în sectorul pescuitului și acvaculturii, care intră în domeniul de aplicare al Regulamentului (UE) nr. 1379/2013, ajutoarelor acordate în sectorul producției agricole primare si nici ajutoarelor acordate în sectorul prelucrării și comercializării produselor agricole, în următoarele cazuri: </w:t>
            </w:r>
          </w:p>
          <w:p w14:paraId="3257D8F3" w14:textId="77777777" w:rsidR="00E86239" w:rsidRPr="006C5ACB" w:rsidRDefault="00E86239">
            <w:pPr>
              <w:pStyle w:val="ListParagraph"/>
              <w:numPr>
                <w:ilvl w:val="0"/>
                <w:numId w:val="49"/>
              </w:numPr>
              <w:ind w:left="852"/>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atunci când valoarea ajutoarelor este stabilită pe baza preţului sau a cantității unor astfel de produse achiziționate de la producători primari sau introduse pe piață de întreprinderile respective; </w:t>
            </w:r>
          </w:p>
          <w:p w14:paraId="6F2AB2D3" w14:textId="77777777" w:rsidR="00E86239" w:rsidRPr="006C5ACB" w:rsidRDefault="00E86239">
            <w:pPr>
              <w:pStyle w:val="ListParagraph"/>
              <w:numPr>
                <w:ilvl w:val="0"/>
                <w:numId w:val="49"/>
              </w:numPr>
              <w:ind w:left="852"/>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atunci când ajutoarele sunt condiționate de transferarea lor parţială sau integrală către producătorii primari; </w:t>
            </w:r>
          </w:p>
          <w:p w14:paraId="09039A93" w14:textId="62A97BCB" w:rsidR="00E86239" w:rsidRPr="006C5ACB" w:rsidRDefault="00E86239" w:rsidP="00F7657E">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t xml:space="preserve">Ajutorul de minimis nu se acordă sectoarele pescuitului și acvaculturii, astfel cum sunt reglementate de Regulamentul (CE) nr. 104/2000, ajutoarele condiționate de utilizarea preferențială a produselor naționale față de produsele importate. </w:t>
            </w:r>
          </w:p>
          <w:p w14:paraId="7192A7FA" w14:textId="77777777" w:rsidR="00346E1A" w:rsidRPr="006C5ACB" w:rsidRDefault="00346E1A">
            <w:pPr>
              <w:pStyle w:val="ListParagraph"/>
              <w:numPr>
                <w:ilvl w:val="0"/>
                <w:numId w:val="12"/>
              </w:numPr>
              <w:ind w:left="285"/>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ro-RO"/>
              </w:rPr>
            </w:pPr>
            <w:r w:rsidRPr="006C5ACB">
              <w:rPr>
                <w:rFonts w:cstheme="minorHAnsi"/>
                <w:sz w:val="16"/>
                <w:szCs w:val="16"/>
                <w:lang w:val="ro-RO"/>
              </w:rPr>
              <w:lastRenderedPageBreak/>
              <w:t>instrumente software și echipamente hardware, dezvoltarea e-turismului, turismului de croazieră, (turismul eco, oenologic, gastronomic, turismul balnear, de conferințe și congrese, cultural, arheologic, turismul pentru pescuit, soluții inovative pentru îmbunătățirea serviciilor turistice</w:t>
            </w:r>
          </w:p>
          <w:p w14:paraId="71FDB037" w14:textId="22431F07" w:rsidR="00346E1A" w:rsidRPr="006C5ACB" w:rsidRDefault="00346E1A">
            <w:pPr>
              <w:pStyle w:val="ListParagraph"/>
              <w:numPr>
                <w:ilvl w:val="0"/>
                <w:numId w:val="12"/>
              </w:numPr>
              <w:ind w:left="285"/>
              <w:jc w:val="both"/>
              <w:cnfStyle w:val="000000000000" w:firstRow="0" w:lastRow="0" w:firstColumn="0" w:lastColumn="0" w:oddVBand="0" w:evenVBand="0" w:oddHBand="0" w:evenHBand="0" w:firstRowFirstColumn="0" w:firstRowLastColumn="0" w:lastRowFirstColumn="0" w:lastRowLastColumn="0"/>
              <w:rPr>
                <w:rFonts w:cstheme="minorHAnsi"/>
                <w:b/>
                <w:bCs/>
                <w:sz w:val="16"/>
                <w:szCs w:val="16"/>
                <w:lang w:val="ro-RO"/>
              </w:rPr>
            </w:pPr>
            <w:r w:rsidRPr="006C5ACB">
              <w:rPr>
                <w:rFonts w:cstheme="minorHAnsi"/>
                <w:sz w:val="16"/>
                <w:szCs w:val="16"/>
                <w:lang w:val="ro-RO"/>
              </w:rPr>
              <w:t xml:space="preserve">SMART CITY; dezvoltarea centrelor de inovare digital, parc software </w:t>
            </w:r>
          </w:p>
        </w:tc>
      </w:tr>
      <w:tr w:rsidR="004B5BF0" w:rsidRPr="006C5ACB" w14:paraId="5BDCB12B"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14:paraId="5277796D" w14:textId="07FA9FDD" w:rsidR="00346E1A" w:rsidRPr="006C5ACB" w:rsidRDefault="00346E1A" w:rsidP="00F7657E">
            <w:pPr>
              <w:pBdr>
                <w:top w:val="nil"/>
                <w:left w:val="nil"/>
                <w:bottom w:val="nil"/>
                <w:right w:val="nil"/>
                <w:between w:val="nil"/>
              </w:pBdr>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lastRenderedPageBreak/>
              <w:t>PRAHOVA</w:t>
            </w:r>
          </w:p>
        </w:tc>
        <w:tc>
          <w:tcPr>
            <w:tcW w:w="2610" w:type="dxa"/>
          </w:tcPr>
          <w:p w14:paraId="4C7A3CDD" w14:textId="77777777" w:rsidR="00346E1A" w:rsidRPr="006C5ACB" w:rsidRDefault="00346E1A" w:rsidP="00F7657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ro-RO"/>
              </w:rPr>
            </w:pPr>
          </w:p>
        </w:tc>
        <w:tc>
          <w:tcPr>
            <w:tcW w:w="8640" w:type="dxa"/>
          </w:tcPr>
          <w:p w14:paraId="087DC434" w14:textId="77777777" w:rsidR="00346E1A" w:rsidRPr="006C5ACB" w:rsidRDefault="00346E1A" w:rsidP="00F7657E">
            <w:pPr>
              <w:jc w:val="both"/>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ro-RO"/>
              </w:rPr>
            </w:pPr>
          </w:p>
        </w:tc>
      </w:tr>
      <w:tr w:rsidR="004B5BF0" w:rsidRPr="006C5ACB" w14:paraId="07F0D723" w14:textId="77777777" w:rsidTr="00445163">
        <w:tc>
          <w:tcPr>
            <w:tcW w:w="3330" w:type="dxa"/>
          </w:tcPr>
          <w:p w14:paraId="1A1F037E"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Componente și echipamente pentru industria auto</w:t>
            </w:r>
          </w:p>
          <w:p w14:paraId="32D5C4D4"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Servicii de inovare in industria turismului</w:t>
            </w:r>
          </w:p>
          <w:p w14:paraId="4DECBA81"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Soluții inovative pentru valorizarea patrimoniului cultural</w:t>
            </w:r>
          </w:p>
          <w:p w14:paraId="0DBBB744"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Turismul integrat de tip cultural, spa/balnear, și oportunități de turism activ</w:t>
            </w:r>
          </w:p>
          <w:p w14:paraId="75725B5B"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Biotehnologii în agricultură/ biotehnologii industriale / biotehnologii orientate către protecția mediului, reducerea poluării și recuperarea deșeurilor</w:t>
            </w:r>
          </w:p>
          <w:p w14:paraId="3F279FFB"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Tehnologii de mediu pentru localități inteligente și verzi (eficiență energetică, energii regenerabile)</w:t>
            </w:r>
          </w:p>
          <w:p w14:paraId="6E3125A4"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Servicii publice inteligente</w:t>
            </w:r>
          </w:p>
          <w:p w14:paraId="6E7DED07"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Locuire inteligentă</w:t>
            </w:r>
          </w:p>
          <w:p w14:paraId="6FFB0779" w14:textId="77777777"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Industria 4.0, securitate cibernetică, digitalizare, Big data (Fintech și GIS), noi produse și servicii TIC</w:t>
            </w:r>
          </w:p>
          <w:p w14:paraId="2A4868D7" w14:textId="79E0F6A0" w:rsidR="00346E1A" w:rsidRPr="006C5ACB" w:rsidRDefault="00346E1A">
            <w:pPr>
              <w:numPr>
                <w:ilvl w:val="0"/>
                <w:numId w:val="3"/>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Biotehnologii și bionanotehnologii medicale și farmaceutice, biosecuritate, medicină inteligentă și medicină de prevenție / personalizată</w:t>
            </w:r>
          </w:p>
        </w:tc>
        <w:tc>
          <w:tcPr>
            <w:tcW w:w="2610" w:type="dxa"/>
          </w:tcPr>
          <w:p w14:paraId="0A47F6F6"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1. Construcția de mașini, componente și echipamente de producție</w:t>
            </w:r>
          </w:p>
          <w:p w14:paraId="05D9E82E"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2. Agricultura și industria alimentară</w:t>
            </w:r>
          </w:p>
          <w:p w14:paraId="13ACD1A7"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3. Turismul și identitatea culturală</w:t>
            </w:r>
          </w:p>
          <w:p w14:paraId="67F3BC32"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4. Bioeconomia: dezvoltarea economiei circulare</w:t>
            </w:r>
          </w:p>
          <w:p w14:paraId="0C87C3C7"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5. Localități inteligente ce oferă servicii inovative cetățenilor</w:t>
            </w:r>
          </w:p>
          <w:p w14:paraId="4F6E5533"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6. Industria și Cercetarea de înaltă tehnologie</w:t>
            </w:r>
          </w:p>
          <w:p w14:paraId="56C7704D" w14:textId="77777777"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7. ITC</w:t>
            </w:r>
          </w:p>
          <w:p w14:paraId="3C2C0D98" w14:textId="67EA695D" w:rsidR="00346E1A" w:rsidRPr="006C5ACB" w:rsidRDefault="00346E1A" w:rsidP="00F7657E">
            <w:pPr>
              <w:pBdr>
                <w:top w:val="nil"/>
                <w:left w:val="nil"/>
                <w:bottom w:val="nil"/>
                <w:right w:val="nil"/>
                <w:between w:val="nil"/>
              </w:pBdr>
              <w:ind w:left="42"/>
              <w:jc w:val="both"/>
              <w:rPr>
                <w:rFonts w:eastAsia="Times New Roman" w:cstheme="minorHAnsi"/>
                <w:kern w:val="0"/>
                <w:sz w:val="16"/>
                <w:szCs w:val="16"/>
                <w:lang w:val="ro-RO"/>
                <w14:ligatures w14:val="none"/>
              </w:rPr>
            </w:pPr>
            <w:r w:rsidRPr="006C5ACB">
              <w:rPr>
                <w:rFonts w:eastAsia="Times New Roman" w:cstheme="minorHAnsi"/>
                <w:kern w:val="0"/>
                <w:sz w:val="16"/>
                <w:szCs w:val="16"/>
                <w:lang w:val="ro-RO"/>
                <w14:ligatures w14:val="none"/>
              </w:rPr>
              <w:t>8. Sănătat</w:t>
            </w:r>
            <w:r w:rsidR="0066349C" w:rsidRPr="006C5ACB">
              <w:rPr>
                <w:rFonts w:eastAsia="Times New Roman" w:cstheme="minorHAnsi"/>
                <w:kern w:val="0"/>
                <w:sz w:val="16"/>
                <w:szCs w:val="16"/>
                <w:lang w:val="ro-RO"/>
                <w14:ligatures w14:val="none"/>
              </w:rPr>
              <w:t>e</w:t>
            </w:r>
          </w:p>
          <w:p w14:paraId="36EABF0C" w14:textId="77777777" w:rsidR="00346E1A" w:rsidRPr="006C5ACB" w:rsidRDefault="00346E1A" w:rsidP="00F7657E">
            <w:pPr>
              <w:jc w:val="both"/>
              <w:rPr>
                <w:rFonts w:eastAsia="Times New Roman" w:cstheme="minorHAnsi"/>
                <w:sz w:val="16"/>
                <w:szCs w:val="16"/>
                <w:lang w:val="ro-RO"/>
              </w:rPr>
            </w:pPr>
          </w:p>
        </w:tc>
        <w:tc>
          <w:tcPr>
            <w:tcW w:w="8640" w:type="dxa"/>
          </w:tcPr>
          <w:p w14:paraId="01124EF9" w14:textId="77777777" w:rsidR="00346E1A"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Automobile inteligente și sigure, electrice, componente și echipamente pentru industria auto</w:t>
            </w:r>
          </w:p>
          <w:p w14:paraId="4EFEC6F2" w14:textId="77777777" w:rsidR="00C56B2B" w:rsidRPr="006C5ACB" w:rsidRDefault="00C56B2B" w:rsidP="00F7657E">
            <w:pPr>
              <w:jc w:val="both"/>
              <w:rPr>
                <w:rFonts w:cstheme="minorHAnsi"/>
                <w:b/>
                <w:bCs/>
                <w:sz w:val="16"/>
                <w:szCs w:val="16"/>
                <w:lang w:val="ro-RO"/>
              </w:rPr>
            </w:pPr>
          </w:p>
          <w:p w14:paraId="4577FCC5" w14:textId="0A1B28F4" w:rsidR="00775638" w:rsidRPr="006C5ACB" w:rsidRDefault="00775638" w:rsidP="00F7657E">
            <w:pPr>
              <w:jc w:val="both"/>
              <w:rPr>
                <w:rFonts w:cstheme="minorHAnsi"/>
                <w:b/>
                <w:bCs/>
                <w:sz w:val="16"/>
                <w:szCs w:val="16"/>
                <w:lang w:val="ro-RO"/>
              </w:rPr>
            </w:pPr>
            <w:r w:rsidRPr="006C5ACB">
              <w:rPr>
                <w:rFonts w:cstheme="minorHAnsi"/>
                <w:b/>
                <w:bCs/>
                <w:sz w:val="16"/>
                <w:szCs w:val="16"/>
                <w:lang w:val="ro-RO"/>
              </w:rPr>
              <w:t>Atenție!</w:t>
            </w:r>
          </w:p>
          <w:p w14:paraId="08897D83" w14:textId="2D96318A" w:rsidR="00C56B2B" w:rsidRPr="00617D32" w:rsidRDefault="00C56B2B" w:rsidP="00F7657E">
            <w:pPr>
              <w:ind w:left="-14"/>
              <w:jc w:val="both"/>
              <w:rPr>
                <w:rFonts w:cstheme="minorHAnsi"/>
                <w:sz w:val="16"/>
                <w:szCs w:val="16"/>
                <w:lang w:val="ro-RO"/>
              </w:rPr>
            </w:pPr>
            <w:r w:rsidRPr="00617D32">
              <w:rPr>
                <w:rFonts w:cstheme="minorHAnsi"/>
                <w:sz w:val="16"/>
                <w:szCs w:val="16"/>
                <w:lang w:val="ro-RO"/>
              </w:rPr>
              <w:t xml:space="preserve">Activitățile aferente proiectelor finanțate nu vor conduce la fabricarea, introducerea pe piață sau utilizarea ca atare, în amestecuri sau în articole, a substanțelor enumerate în anexa 2 </w:t>
            </w:r>
            <w:r w:rsidRPr="006C5ACB">
              <w:rPr>
                <w:rFonts w:cstheme="minorHAnsi"/>
                <w:sz w:val="16"/>
                <w:szCs w:val="16"/>
                <w:lang w:val="ro-RO"/>
              </w:rPr>
              <w:t>la Hotărârea Guvernului nr. 322/2013 privind restricţiile de utilizare a anumitor substanţe periculoase în echipamentele electrice şi electronice</w:t>
            </w:r>
            <w:r w:rsidRPr="00617D32">
              <w:rPr>
                <w:rFonts w:cstheme="minorHAnsi"/>
                <w:sz w:val="16"/>
                <w:szCs w:val="16"/>
                <w:lang w:val="ro-RO"/>
              </w:rPr>
              <w:t xml:space="preserve"> care transpune Directiva 2011/65/UE privind restricțiile de utilizare a anumitor substanțe periculoase în echipamentele electrice și electronice, cu excepția cazului în care se respectă pe deplin articolul 4 alineatul (1) din directiva respectiv</w:t>
            </w:r>
            <w:r w:rsidR="00D222FB" w:rsidRPr="00617D32">
              <w:rPr>
                <w:rFonts w:cstheme="minorHAnsi"/>
                <w:sz w:val="16"/>
                <w:szCs w:val="16"/>
                <w:lang w:val="ro-RO"/>
              </w:rPr>
              <w:t>ă</w:t>
            </w:r>
          </w:p>
          <w:p w14:paraId="7CAB3612" w14:textId="77777777" w:rsidR="00775638" w:rsidRPr="006C5ACB" w:rsidRDefault="00775638" w:rsidP="00F7657E">
            <w:pPr>
              <w:jc w:val="both"/>
              <w:rPr>
                <w:rFonts w:cstheme="minorHAnsi"/>
                <w:sz w:val="16"/>
                <w:szCs w:val="16"/>
                <w:lang w:val="ro-RO"/>
              </w:rPr>
            </w:pPr>
          </w:p>
          <w:p w14:paraId="3A6BD879" w14:textId="2D2CC576" w:rsidR="00775638"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Agricultură de precizie</w:t>
            </w:r>
            <w:r w:rsidR="00775638" w:rsidRPr="006C5ACB">
              <w:rPr>
                <w:rFonts w:cstheme="minorHAnsi"/>
                <w:sz w:val="16"/>
                <w:szCs w:val="16"/>
                <w:lang w:val="ro-RO"/>
              </w:rPr>
              <w:t xml:space="preserve"> - </w:t>
            </w:r>
            <w:r w:rsidRPr="006C5ACB">
              <w:rPr>
                <w:rFonts w:cstheme="minorHAnsi"/>
                <w:sz w:val="16"/>
                <w:szCs w:val="16"/>
                <w:lang w:val="ro-RO"/>
              </w:rPr>
              <w:t>Alimente funcționale - noi produse alimentare sănătoase și îmbogățite nutriționa</w:t>
            </w:r>
            <w:r w:rsidR="00775638" w:rsidRPr="006C5ACB">
              <w:rPr>
                <w:rFonts w:cstheme="minorHAnsi"/>
                <w:sz w:val="16"/>
                <w:szCs w:val="16"/>
                <w:lang w:val="ro-RO"/>
              </w:rPr>
              <w:t>le</w:t>
            </w:r>
          </w:p>
          <w:p w14:paraId="3351D09A" w14:textId="0923E589" w:rsidR="00775638"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 xml:space="preserve">Servicii de inovare in industria turismului, </w:t>
            </w:r>
            <w:r w:rsidR="009368F2" w:rsidRPr="006C5ACB">
              <w:rPr>
                <w:rFonts w:cstheme="minorHAnsi"/>
                <w:sz w:val="16"/>
                <w:szCs w:val="16"/>
                <w:lang w:val="ro-RO"/>
              </w:rPr>
              <w:t>s</w:t>
            </w:r>
            <w:r w:rsidRPr="006C5ACB">
              <w:rPr>
                <w:rFonts w:cstheme="minorHAnsi"/>
                <w:sz w:val="16"/>
                <w:szCs w:val="16"/>
                <w:lang w:val="ro-RO"/>
              </w:rPr>
              <w:t>oluții inovative pentru valorizarea patrimoniului cultural</w:t>
            </w:r>
            <w:r w:rsidR="009368F2" w:rsidRPr="006C5ACB">
              <w:rPr>
                <w:rFonts w:cstheme="minorHAnsi"/>
                <w:sz w:val="16"/>
                <w:szCs w:val="16"/>
                <w:lang w:val="ro-RO"/>
              </w:rPr>
              <w:t>, t</w:t>
            </w:r>
            <w:r w:rsidRPr="006C5ACB">
              <w:rPr>
                <w:rFonts w:cstheme="minorHAnsi"/>
                <w:sz w:val="16"/>
                <w:szCs w:val="16"/>
                <w:lang w:val="ro-RO"/>
              </w:rPr>
              <w:t>urismul integrat de tip cultural, spa/balnear, și oportunități de turism active</w:t>
            </w:r>
          </w:p>
          <w:p w14:paraId="38236359" w14:textId="67372944" w:rsidR="00346E1A"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Biotehnologii în agricultură ,</w:t>
            </w:r>
            <w:r w:rsidR="009368F2" w:rsidRPr="006C5ACB">
              <w:rPr>
                <w:rFonts w:cstheme="minorHAnsi"/>
                <w:sz w:val="16"/>
                <w:szCs w:val="16"/>
                <w:lang w:val="ro-RO"/>
              </w:rPr>
              <w:t>b</w:t>
            </w:r>
            <w:r w:rsidRPr="006C5ACB">
              <w:rPr>
                <w:rFonts w:cstheme="minorHAnsi"/>
                <w:sz w:val="16"/>
                <w:szCs w:val="16"/>
                <w:lang w:val="ro-RO"/>
              </w:rPr>
              <w:t xml:space="preserve">iotehnologii industrial </w:t>
            </w:r>
            <w:r w:rsidR="009368F2" w:rsidRPr="006C5ACB">
              <w:rPr>
                <w:rFonts w:cstheme="minorHAnsi"/>
                <w:sz w:val="16"/>
                <w:szCs w:val="16"/>
                <w:lang w:val="ro-RO"/>
              </w:rPr>
              <w:t>b</w:t>
            </w:r>
            <w:r w:rsidRPr="006C5ACB">
              <w:rPr>
                <w:rFonts w:cstheme="minorHAnsi"/>
                <w:sz w:val="16"/>
                <w:szCs w:val="16"/>
                <w:lang w:val="ro-RO"/>
              </w:rPr>
              <w:t>iotehnologii orientate către protecția mediului, reducerea poluării și recuperarea deșeurilor</w:t>
            </w:r>
          </w:p>
          <w:p w14:paraId="40A7279F" w14:textId="3A763EB4" w:rsidR="00346E1A"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Tehnologii de mediu pentru localități inteligente și verzi (eficiență energetică, energii regenerabile)</w:t>
            </w:r>
            <w:r w:rsidR="009368F2" w:rsidRPr="006C5ACB">
              <w:rPr>
                <w:rFonts w:cstheme="minorHAnsi"/>
                <w:sz w:val="16"/>
                <w:szCs w:val="16"/>
                <w:lang w:val="ro-RO"/>
              </w:rPr>
              <w:t>,</w:t>
            </w:r>
            <w:r w:rsidRPr="006C5ACB">
              <w:rPr>
                <w:rFonts w:cstheme="minorHAnsi"/>
                <w:sz w:val="16"/>
                <w:szCs w:val="16"/>
                <w:lang w:val="ro-RO"/>
              </w:rPr>
              <w:t xml:space="preserve"> </w:t>
            </w:r>
            <w:r w:rsidR="009368F2" w:rsidRPr="006C5ACB">
              <w:rPr>
                <w:rFonts w:cstheme="minorHAnsi"/>
                <w:sz w:val="16"/>
                <w:szCs w:val="16"/>
                <w:lang w:val="ro-RO"/>
              </w:rPr>
              <w:t>s</w:t>
            </w:r>
            <w:r w:rsidRPr="006C5ACB">
              <w:rPr>
                <w:rFonts w:cstheme="minorHAnsi"/>
                <w:sz w:val="16"/>
                <w:szCs w:val="16"/>
                <w:lang w:val="ro-RO"/>
              </w:rPr>
              <w:t xml:space="preserve">ervicii publice inteligente, </w:t>
            </w:r>
            <w:r w:rsidR="009368F2" w:rsidRPr="006C5ACB">
              <w:rPr>
                <w:rFonts w:cstheme="minorHAnsi"/>
                <w:sz w:val="16"/>
                <w:szCs w:val="16"/>
                <w:lang w:val="ro-RO"/>
              </w:rPr>
              <w:t>l</w:t>
            </w:r>
            <w:r w:rsidRPr="006C5ACB">
              <w:rPr>
                <w:rFonts w:cstheme="minorHAnsi"/>
                <w:sz w:val="16"/>
                <w:szCs w:val="16"/>
                <w:lang w:val="ro-RO"/>
              </w:rPr>
              <w:t>ocuire inteligentă</w:t>
            </w:r>
          </w:p>
          <w:p w14:paraId="577703B0" w14:textId="31868B02" w:rsidR="009977BF"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Metode și tehnologii avansate de producție</w:t>
            </w:r>
            <w:r w:rsidR="00787A5D" w:rsidRPr="006C5ACB">
              <w:rPr>
                <w:rFonts w:cstheme="minorHAnsi"/>
                <w:sz w:val="16"/>
                <w:szCs w:val="16"/>
                <w:lang w:val="ro-RO"/>
              </w:rPr>
              <w:t xml:space="preserve">, </w:t>
            </w:r>
            <w:r w:rsidR="009368F2" w:rsidRPr="006C5ACB">
              <w:rPr>
                <w:rFonts w:cstheme="minorHAnsi"/>
                <w:sz w:val="16"/>
                <w:szCs w:val="16"/>
                <w:lang w:val="ro-RO"/>
              </w:rPr>
              <w:t>m</w:t>
            </w:r>
            <w:r w:rsidRPr="006C5ACB">
              <w:rPr>
                <w:rFonts w:cstheme="minorHAnsi"/>
                <w:sz w:val="16"/>
                <w:szCs w:val="16"/>
                <w:lang w:val="ro-RO"/>
              </w:rPr>
              <w:t xml:space="preserve">ateriale avansate, </w:t>
            </w:r>
            <w:r w:rsidR="009368F2" w:rsidRPr="006C5ACB">
              <w:rPr>
                <w:rFonts w:cstheme="minorHAnsi"/>
                <w:sz w:val="16"/>
                <w:szCs w:val="16"/>
                <w:lang w:val="ro-RO"/>
              </w:rPr>
              <w:t>i</w:t>
            </w:r>
            <w:r w:rsidRPr="006C5ACB">
              <w:rPr>
                <w:rFonts w:cstheme="minorHAnsi"/>
                <w:sz w:val="16"/>
                <w:szCs w:val="16"/>
                <w:lang w:val="ro-RO"/>
              </w:rPr>
              <w:t xml:space="preserve">novare în industria aerospațială, </w:t>
            </w:r>
            <w:r w:rsidR="009368F2" w:rsidRPr="006C5ACB">
              <w:rPr>
                <w:rFonts w:cstheme="minorHAnsi"/>
                <w:sz w:val="16"/>
                <w:szCs w:val="16"/>
                <w:lang w:val="ro-RO"/>
              </w:rPr>
              <w:t>i</w:t>
            </w:r>
            <w:r w:rsidRPr="006C5ACB">
              <w:rPr>
                <w:rFonts w:cstheme="minorHAnsi"/>
                <w:sz w:val="16"/>
                <w:szCs w:val="16"/>
                <w:lang w:val="ro-RO"/>
              </w:rPr>
              <w:t>novare în industria nucleară</w:t>
            </w:r>
          </w:p>
          <w:p w14:paraId="2C7845C4" w14:textId="0888D59D" w:rsidR="00346E1A" w:rsidRPr="006C5ACB" w:rsidRDefault="00346E1A">
            <w:pPr>
              <w:pStyle w:val="ListParagraph"/>
              <w:numPr>
                <w:ilvl w:val="0"/>
                <w:numId w:val="13"/>
              </w:numPr>
              <w:ind w:left="166" w:hanging="23"/>
              <w:jc w:val="both"/>
              <w:rPr>
                <w:rFonts w:cstheme="minorHAnsi"/>
                <w:sz w:val="16"/>
                <w:szCs w:val="16"/>
                <w:lang w:val="ro-RO"/>
              </w:rPr>
            </w:pPr>
            <w:r w:rsidRPr="006C5ACB">
              <w:rPr>
                <w:rFonts w:cstheme="minorHAnsi"/>
                <w:sz w:val="16"/>
                <w:szCs w:val="16"/>
                <w:lang w:val="ro-RO"/>
              </w:rPr>
              <w:t xml:space="preserve">Industria 4.0, </w:t>
            </w:r>
            <w:r w:rsidR="009368F2" w:rsidRPr="006C5ACB">
              <w:rPr>
                <w:rFonts w:cstheme="minorHAnsi"/>
                <w:sz w:val="16"/>
                <w:szCs w:val="16"/>
                <w:lang w:val="ro-RO"/>
              </w:rPr>
              <w:t>s</w:t>
            </w:r>
            <w:r w:rsidRPr="006C5ACB">
              <w:rPr>
                <w:rFonts w:cstheme="minorHAnsi"/>
                <w:sz w:val="16"/>
                <w:szCs w:val="16"/>
                <w:lang w:val="ro-RO"/>
              </w:rPr>
              <w:t xml:space="preserve">ecuritate cibernetică, </w:t>
            </w:r>
            <w:r w:rsidR="009368F2" w:rsidRPr="006C5ACB">
              <w:rPr>
                <w:rFonts w:cstheme="minorHAnsi"/>
                <w:sz w:val="16"/>
                <w:szCs w:val="16"/>
                <w:lang w:val="ro-RO"/>
              </w:rPr>
              <w:t>d</w:t>
            </w:r>
            <w:r w:rsidRPr="006C5ACB">
              <w:rPr>
                <w:rFonts w:cstheme="minorHAnsi"/>
                <w:sz w:val="16"/>
                <w:szCs w:val="16"/>
                <w:lang w:val="ro-RO"/>
              </w:rPr>
              <w:t xml:space="preserve">igitalizare, </w:t>
            </w:r>
            <w:r w:rsidR="009368F2" w:rsidRPr="006C5ACB">
              <w:rPr>
                <w:rFonts w:cstheme="minorHAnsi"/>
                <w:sz w:val="16"/>
                <w:szCs w:val="16"/>
                <w:lang w:val="ro-RO"/>
              </w:rPr>
              <w:t>b</w:t>
            </w:r>
            <w:r w:rsidRPr="006C5ACB">
              <w:rPr>
                <w:rFonts w:cstheme="minorHAnsi"/>
                <w:sz w:val="16"/>
                <w:szCs w:val="16"/>
                <w:lang w:val="ro-RO"/>
              </w:rPr>
              <w:t xml:space="preserve">ig data (Fintech și GIS), </w:t>
            </w:r>
            <w:r w:rsidR="009368F2" w:rsidRPr="006C5ACB">
              <w:rPr>
                <w:rFonts w:cstheme="minorHAnsi"/>
                <w:sz w:val="16"/>
                <w:szCs w:val="16"/>
                <w:lang w:val="ro-RO"/>
              </w:rPr>
              <w:t>n</w:t>
            </w:r>
            <w:r w:rsidRPr="006C5ACB">
              <w:rPr>
                <w:rFonts w:cstheme="minorHAnsi"/>
                <w:sz w:val="16"/>
                <w:szCs w:val="16"/>
                <w:lang w:val="ro-RO"/>
              </w:rPr>
              <w:t>oi produse și servicii TIC</w:t>
            </w:r>
          </w:p>
          <w:p w14:paraId="417C0BE8" w14:textId="50586DA3" w:rsidR="00346E1A" w:rsidRPr="006C5ACB" w:rsidRDefault="00346E1A">
            <w:pPr>
              <w:pStyle w:val="ListParagraph"/>
              <w:numPr>
                <w:ilvl w:val="0"/>
                <w:numId w:val="13"/>
              </w:numPr>
              <w:ind w:left="166" w:hanging="23"/>
              <w:jc w:val="both"/>
              <w:rPr>
                <w:rFonts w:cstheme="minorHAnsi"/>
                <w:b/>
                <w:bCs/>
                <w:sz w:val="16"/>
                <w:szCs w:val="16"/>
                <w:lang w:val="ro-RO"/>
              </w:rPr>
            </w:pPr>
            <w:r w:rsidRPr="006C5ACB">
              <w:rPr>
                <w:rFonts w:cstheme="minorHAnsi"/>
                <w:sz w:val="16"/>
                <w:szCs w:val="16"/>
                <w:lang w:val="ro-RO"/>
              </w:rPr>
              <w:t xml:space="preserve">Biotehnologii și Bionanotehnologii medicale și farmaceutice, </w:t>
            </w:r>
            <w:r w:rsidR="009368F2" w:rsidRPr="006C5ACB">
              <w:rPr>
                <w:rFonts w:cstheme="minorHAnsi"/>
                <w:sz w:val="16"/>
                <w:szCs w:val="16"/>
                <w:lang w:val="ro-RO"/>
              </w:rPr>
              <w:t>b</w:t>
            </w:r>
            <w:r w:rsidRPr="006C5ACB">
              <w:rPr>
                <w:rFonts w:cstheme="minorHAnsi"/>
                <w:sz w:val="16"/>
                <w:szCs w:val="16"/>
                <w:lang w:val="ro-RO"/>
              </w:rPr>
              <w:t xml:space="preserve">iosecuritate, </w:t>
            </w:r>
            <w:r w:rsidR="009368F2" w:rsidRPr="006C5ACB">
              <w:rPr>
                <w:rFonts w:cstheme="minorHAnsi"/>
                <w:sz w:val="16"/>
                <w:szCs w:val="16"/>
                <w:lang w:val="ro-RO"/>
              </w:rPr>
              <w:t>m</w:t>
            </w:r>
            <w:r w:rsidRPr="006C5ACB">
              <w:rPr>
                <w:rFonts w:cstheme="minorHAnsi"/>
                <w:sz w:val="16"/>
                <w:szCs w:val="16"/>
                <w:lang w:val="ro-RO"/>
              </w:rPr>
              <w:t>edicină inteligentă,</w:t>
            </w:r>
            <w:r w:rsidR="009368F2" w:rsidRPr="006C5ACB">
              <w:rPr>
                <w:rFonts w:cstheme="minorHAnsi"/>
                <w:sz w:val="16"/>
                <w:szCs w:val="16"/>
                <w:lang w:val="ro-RO"/>
              </w:rPr>
              <w:t xml:space="preserve"> m</w:t>
            </w:r>
            <w:r w:rsidRPr="006C5ACB">
              <w:rPr>
                <w:rFonts w:cstheme="minorHAnsi"/>
                <w:sz w:val="16"/>
                <w:szCs w:val="16"/>
                <w:lang w:val="ro-RO"/>
              </w:rPr>
              <w:t>edicină de prevenție/ personalizată</w:t>
            </w:r>
          </w:p>
          <w:p w14:paraId="36257AA6" w14:textId="77777777" w:rsidR="00775638" w:rsidRPr="006C5ACB" w:rsidRDefault="00775638" w:rsidP="00F7657E">
            <w:pPr>
              <w:jc w:val="both"/>
              <w:rPr>
                <w:rFonts w:cstheme="minorHAnsi"/>
                <w:b/>
                <w:bCs/>
                <w:sz w:val="16"/>
                <w:szCs w:val="16"/>
                <w:lang w:val="ro-RO"/>
              </w:rPr>
            </w:pPr>
          </w:p>
          <w:p w14:paraId="506131F9" w14:textId="3BC6F785" w:rsidR="00775638" w:rsidRPr="006C5ACB" w:rsidRDefault="00775638" w:rsidP="00F7657E">
            <w:pPr>
              <w:jc w:val="both"/>
              <w:rPr>
                <w:rFonts w:cstheme="minorHAnsi"/>
                <w:b/>
                <w:bCs/>
                <w:sz w:val="16"/>
                <w:szCs w:val="16"/>
                <w:lang w:val="ro-RO"/>
              </w:rPr>
            </w:pPr>
            <w:r w:rsidRPr="006C5ACB">
              <w:rPr>
                <w:rFonts w:cstheme="minorHAnsi"/>
                <w:b/>
                <w:bCs/>
                <w:sz w:val="16"/>
                <w:szCs w:val="16"/>
                <w:lang w:val="ro-RO"/>
              </w:rPr>
              <w:t>Atenție!</w:t>
            </w:r>
          </w:p>
          <w:p w14:paraId="379571A6" w14:textId="2E0FF804" w:rsidR="00787A5D" w:rsidRPr="006C5ACB" w:rsidRDefault="002B1CD1" w:rsidP="00F7657E">
            <w:pPr>
              <w:jc w:val="both"/>
              <w:rPr>
                <w:rFonts w:cstheme="minorHAnsi"/>
                <w:sz w:val="16"/>
                <w:szCs w:val="16"/>
                <w:lang w:val="ro-RO"/>
              </w:rPr>
            </w:pPr>
            <w:r w:rsidRPr="006C5ACB">
              <w:rPr>
                <w:rFonts w:cstheme="minorHAnsi"/>
                <w:sz w:val="16"/>
                <w:szCs w:val="16"/>
                <w:lang w:val="ro-RO"/>
              </w:rPr>
              <w:t xml:space="preserve">a) </w:t>
            </w:r>
            <w:r w:rsidR="00787A5D" w:rsidRPr="006C5ACB">
              <w:rPr>
                <w:rFonts w:cstheme="minorHAnsi"/>
                <w:sz w:val="16"/>
                <w:szCs w:val="16"/>
                <w:lang w:val="ro-RO"/>
              </w:rPr>
              <w:t>Activitățile proiectului pentru asigurarea îndeplinirii obiectivului de atenuare a schimbărilor climatice, pe lângă cele mai sus, nu vor fi realizate/utilizate în legătură directă/indirectă pentru:</w:t>
            </w:r>
          </w:p>
          <w:p w14:paraId="7B35C8CA" w14:textId="77777777" w:rsidR="00787A5D" w:rsidRPr="006C5ACB" w:rsidRDefault="00787A5D">
            <w:pPr>
              <w:numPr>
                <w:ilvl w:val="0"/>
                <w:numId w:val="50"/>
              </w:numPr>
              <w:ind w:left="568"/>
              <w:jc w:val="both"/>
              <w:rPr>
                <w:rFonts w:cstheme="minorHAnsi"/>
                <w:sz w:val="16"/>
                <w:szCs w:val="16"/>
                <w:lang w:val="ro-RO"/>
              </w:rPr>
            </w:pPr>
            <w:r w:rsidRPr="006C5ACB">
              <w:rPr>
                <w:rFonts w:cstheme="minorHAnsi"/>
                <w:sz w:val="16"/>
                <w:szCs w:val="16"/>
                <w:lang w:val="ro-RO"/>
              </w:rPr>
              <w:t>activități legate de depozitele de deșeuri, incineratoare si instalațiile de tratare mecano-biologică a deșeurilor</w:t>
            </w:r>
            <w:r w:rsidRPr="006C5ACB">
              <w:rPr>
                <w:rFonts w:cstheme="minorHAnsi"/>
                <w:sz w:val="16"/>
                <w:szCs w:val="16"/>
                <w:vertAlign w:val="superscript"/>
                <w:lang w:val="ro-RO"/>
              </w:rPr>
              <w:footnoteReference w:id="12"/>
            </w:r>
            <w:r w:rsidRPr="006C5ACB">
              <w:rPr>
                <w:rFonts w:cstheme="minorHAnsi"/>
                <w:sz w:val="16"/>
                <w:szCs w:val="16"/>
                <w:lang w:val="ro-RO"/>
              </w:rPr>
              <w:t xml:space="preserve">, </w:t>
            </w:r>
          </w:p>
          <w:p w14:paraId="5964E544" w14:textId="77777777" w:rsidR="00787A5D" w:rsidRPr="006C5ACB" w:rsidRDefault="00787A5D">
            <w:pPr>
              <w:numPr>
                <w:ilvl w:val="0"/>
                <w:numId w:val="50"/>
              </w:numPr>
              <w:ind w:left="568"/>
              <w:jc w:val="both"/>
              <w:rPr>
                <w:rFonts w:cstheme="minorHAnsi"/>
                <w:sz w:val="16"/>
                <w:szCs w:val="16"/>
                <w:lang w:val="ro-RO"/>
              </w:rPr>
            </w:pPr>
            <w:r w:rsidRPr="006C5ACB">
              <w:rPr>
                <w:rFonts w:cstheme="minorHAnsi"/>
                <w:sz w:val="16"/>
                <w:szCs w:val="16"/>
                <w:lang w:val="ro-RO"/>
              </w:rPr>
              <w:t>activități în care eliminarea pe termen lung a deșeurilor poate dăuna mediului (de exemplu, deșeurile nucleare).</w:t>
            </w:r>
          </w:p>
          <w:p w14:paraId="45BCE4D7" w14:textId="77777777" w:rsidR="00C56B2B" w:rsidRPr="006C5ACB" w:rsidRDefault="00C56B2B" w:rsidP="00F7657E">
            <w:pPr>
              <w:ind w:left="-14"/>
              <w:jc w:val="both"/>
              <w:rPr>
                <w:rFonts w:cstheme="minorHAnsi"/>
                <w:sz w:val="16"/>
                <w:szCs w:val="16"/>
              </w:rPr>
            </w:pPr>
          </w:p>
          <w:p w14:paraId="1F23157F" w14:textId="24A8D539" w:rsidR="00C56B2B" w:rsidRPr="006C5ACB" w:rsidRDefault="002B1CD1" w:rsidP="00F7657E">
            <w:pPr>
              <w:ind w:left="-14"/>
              <w:jc w:val="both"/>
              <w:rPr>
                <w:rFonts w:cstheme="minorHAnsi"/>
                <w:sz w:val="16"/>
                <w:szCs w:val="16"/>
              </w:rPr>
            </w:pPr>
            <w:r w:rsidRPr="006C5ACB">
              <w:rPr>
                <w:rFonts w:cstheme="minorHAnsi"/>
                <w:sz w:val="16"/>
                <w:szCs w:val="16"/>
              </w:rPr>
              <w:t xml:space="preserve">b) </w:t>
            </w:r>
            <w:proofErr w:type="spellStart"/>
            <w:r w:rsidR="00C56B2B" w:rsidRPr="006C5ACB">
              <w:rPr>
                <w:rFonts w:cstheme="minorHAnsi"/>
                <w:sz w:val="16"/>
                <w:szCs w:val="16"/>
              </w:rPr>
              <w:t>Activitățile</w:t>
            </w:r>
            <w:proofErr w:type="spellEnd"/>
            <w:r w:rsidR="00C56B2B" w:rsidRPr="006C5ACB">
              <w:rPr>
                <w:rFonts w:cstheme="minorHAnsi"/>
                <w:sz w:val="16"/>
                <w:szCs w:val="16"/>
              </w:rPr>
              <w:t xml:space="preserve"> </w:t>
            </w:r>
            <w:proofErr w:type="spellStart"/>
            <w:r w:rsidR="00C56B2B" w:rsidRPr="006C5ACB">
              <w:rPr>
                <w:rFonts w:cstheme="minorHAnsi"/>
                <w:sz w:val="16"/>
                <w:szCs w:val="16"/>
              </w:rPr>
              <w:t>aferente</w:t>
            </w:r>
            <w:proofErr w:type="spellEnd"/>
            <w:r w:rsidR="00C56B2B" w:rsidRPr="006C5ACB">
              <w:rPr>
                <w:rFonts w:cstheme="minorHAnsi"/>
                <w:sz w:val="16"/>
                <w:szCs w:val="16"/>
              </w:rPr>
              <w:t xml:space="preserve"> </w:t>
            </w:r>
            <w:proofErr w:type="spellStart"/>
            <w:r w:rsidR="00C56B2B" w:rsidRPr="006C5ACB">
              <w:rPr>
                <w:rFonts w:cstheme="minorHAnsi"/>
                <w:sz w:val="16"/>
                <w:szCs w:val="16"/>
              </w:rPr>
              <w:t>proiectelor</w:t>
            </w:r>
            <w:proofErr w:type="spellEnd"/>
            <w:r w:rsidR="00C56B2B" w:rsidRPr="006C5ACB">
              <w:rPr>
                <w:rFonts w:cstheme="minorHAnsi"/>
                <w:sz w:val="16"/>
                <w:szCs w:val="16"/>
              </w:rPr>
              <w:t xml:space="preserve"> </w:t>
            </w:r>
            <w:proofErr w:type="spellStart"/>
            <w:r w:rsidR="00C56B2B" w:rsidRPr="006C5ACB">
              <w:rPr>
                <w:rFonts w:cstheme="minorHAnsi"/>
                <w:sz w:val="16"/>
                <w:szCs w:val="16"/>
              </w:rPr>
              <w:t>finanțate</w:t>
            </w:r>
            <w:proofErr w:type="spellEnd"/>
            <w:r w:rsidR="00C56B2B" w:rsidRPr="006C5ACB">
              <w:rPr>
                <w:rFonts w:cstheme="minorHAnsi"/>
                <w:sz w:val="16"/>
                <w:szCs w:val="16"/>
              </w:rPr>
              <w:t xml:space="preserve"> nu </w:t>
            </w:r>
            <w:proofErr w:type="spellStart"/>
            <w:r w:rsidR="00C56B2B" w:rsidRPr="006C5ACB">
              <w:rPr>
                <w:rFonts w:cstheme="minorHAnsi"/>
                <w:sz w:val="16"/>
                <w:szCs w:val="16"/>
              </w:rPr>
              <w:t>vor</w:t>
            </w:r>
            <w:proofErr w:type="spellEnd"/>
            <w:r w:rsidR="00C56B2B" w:rsidRPr="006C5ACB">
              <w:rPr>
                <w:rFonts w:cstheme="minorHAnsi"/>
                <w:sz w:val="16"/>
                <w:szCs w:val="16"/>
              </w:rPr>
              <w:t xml:space="preserve"> conduce la </w:t>
            </w:r>
            <w:proofErr w:type="spellStart"/>
            <w:r w:rsidR="00C56B2B" w:rsidRPr="006C5ACB">
              <w:rPr>
                <w:rFonts w:cstheme="minorHAnsi"/>
                <w:sz w:val="16"/>
                <w:szCs w:val="16"/>
              </w:rPr>
              <w:t>fabricarea</w:t>
            </w:r>
            <w:proofErr w:type="spellEnd"/>
            <w:r w:rsidR="00C56B2B" w:rsidRPr="006C5ACB">
              <w:rPr>
                <w:rFonts w:cstheme="minorHAnsi"/>
                <w:sz w:val="16"/>
                <w:szCs w:val="16"/>
              </w:rPr>
              <w:t xml:space="preserve">, </w:t>
            </w:r>
            <w:proofErr w:type="spellStart"/>
            <w:r w:rsidR="00C56B2B" w:rsidRPr="006C5ACB">
              <w:rPr>
                <w:rFonts w:cstheme="minorHAnsi"/>
                <w:sz w:val="16"/>
                <w:szCs w:val="16"/>
              </w:rPr>
              <w:t>introducerea</w:t>
            </w:r>
            <w:proofErr w:type="spellEnd"/>
            <w:r w:rsidR="00C56B2B" w:rsidRPr="006C5ACB">
              <w:rPr>
                <w:rFonts w:cstheme="minorHAnsi"/>
                <w:sz w:val="16"/>
                <w:szCs w:val="16"/>
              </w:rPr>
              <w:t xml:space="preserve"> pe </w:t>
            </w:r>
            <w:proofErr w:type="spellStart"/>
            <w:r w:rsidR="00C56B2B" w:rsidRPr="006C5ACB">
              <w:rPr>
                <w:rFonts w:cstheme="minorHAnsi"/>
                <w:sz w:val="16"/>
                <w:szCs w:val="16"/>
              </w:rPr>
              <w:t>piață</w:t>
            </w:r>
            <w:proofErr w:type="spellEnd"/>
            <w:r w:rsidR="00C56B2B" w:rsidRPr="006C5ACB">
              <w:rPr>
                <w:rFonts w:cstheme="minorHAnsi"/>
                <w:sz w:val="16"/>
                <w:szCs w:val="16"/>
              </w:rPr>
              <w:t xml:space="preserve"> </w:t>
            </w:r>
            <w:proofErr w:type="spellStart"/>
            <w:r w:rsidR="00C56B2B" w:rsidRPr="006C5ACB">
              <w:rPr>
                <w:rFonts w:cstheme="minorHAnsi"/>
                <w:sz w:val="16"/>
                <w:szCs w:val="16"/>
              </w:rPr>
              <w:t>sau</w:t>
            </w:r>
            <w:proofErr w:type="spellEnd"/>
            <w:r w:rsidR="00C56B2B" w:rsidRPr="006C5ACB">
              <w:rPr>
                <w:rFonts w:cstheme="minorHAnsi"/>
                <w:sz w:val="16"/>
                <w:szCs w:val="16"/>
              </w:rPr>
              <w:t xml:space="preserve"> </w:t>
            </w:r>
            <w:proofErr w:type="spellStart"/>
            <w:r w:rsidR="00C56B2B" w:rsidRPr="006C5ACB">
              <w:rPr>
                <w:rFonts w:cstheme="minorHAnsi"/>
                <w:sz w:val="16"/>
                <w:szCs w:val="16"/>
              </w:rPr>
              <w:t>utilizarea</w:t>
            </w:r>
            <w:proofErr w:type="spellEnd"/>
            <w:r w:rsidR="00C56B2B" w:rsidRPr="006C5ACB">
              <w:rPr>
                <w:rFonts w:cstheme="minorHAnsi"/>
                <w:sz w:val="16"/>
                <w:szCs w:val="16"/>
              </w:rPr>
              <w:t xml:space="preserve"> ca </w:t>
            </w:r>
            <w:proofErr w:type="spellStart"/>
            <w:r w:rsidR="00C56B2B" w:rsidRPr="006C5ACB">
              <w:rPr>
                <w:rFonts w:cstheme="minorHAnsi"/>
                <w:sz w:val="16"/>
                <w:szCs w:val="16"/>
              </w:rPr>
              <w:t>atare</w:t>
            </w:r>
            <w:proofErr w:type="spellEnd"/>
            <w:r w:rsidR="00C56B2B" w:rsidRPr="006C5ACB">
              <w:rPr>
                <w:rFonts w:cstheme="minorHAnsi"/>
                <w:sz w:val="16"/>
                <w:szCs w:val="16"/>
              </w:rPr>
              <w:t xml:space="preserve">, </w:t>
            </w:r>
            <w:proofErr w:type="spellStart"/>
            <w:r w:rsidR="00C56B2B" w:rsidRPr="006C5ACB">
              <w:rPr>
                <w:rFonts w:cstheme="minorHAnsi"/>
                <w:sz w:val="16"/>
                <w:szCs w:val="16"/>
              </w:rPr>
              <w:t>în</w:t>
            </w:r>
            <w:proofErr w:type="spellEnd"/>
            <w:r w:rsidR="00C56B2B" w:rsidRPr="006C5ACB">
              <w:rPr>
                <w:rFonts w:cstheme="minorHAnsi"/>
                <w:sz w:val="16"/>
                <w:szCs w:val="16"/>
              </w:rPr>
              <w:t xml:space="preserve"> </w:t>
            </w:r>
            <w:proofErr w:type="spellStart"/>
            <w:r w:rsidR="00C56B2B" w:rsidRPr="006C5ACB">
              <w:rPr>
                <w:rFonts w:cstheme="minorHAnsi"/>
                <w:sz w:val="16"/>
                <w:szCs w:val="16"/>
              </w:rPr>
              <w:t>amestecuri</w:t>
            </w:r>
            <w:proofErr w:type="spellEnd"/>
            <w:r w:rsidR="00C56B2B" w:rsidRPr="006C5ACB">
              <w:rPr>
                <w:rFonts w:cstheme="minorHAnsi"/>
                <w:sz w:val="16"/>
                <w:szCs w:val="16"/>
              </w:rPr>
              <w:t xml:space="preserve"> </w:t>
            </w:r>
            <w:proofErr w:type="spellStart"/>
            <w:r w:rsidR="00C56B2B" w:rsidRPr="006C5ACB">
              <w:rPr>
                <w:rFonts w:cstheme="minorHAnsi"/>
                <w:sz w:val="16"/>
                <w:szCs w:val="16"/>
              </w:rPr>
              <w:t>sau</w:t>
            </w:r>
            <w:proofErr w:type="spellEnd"/>
            <w:r w:rsidR="00C56B2B" w:rsidRPr="006C5ACB">
              <w:rPr>
                <w:rFonts w:cstheme="minorHAnsi"/>
                <w:sz w:val="16"/>
                <w:szCs w:val="16"/>
              </w:rPr>
              <w:t xml:space="preserve"> </w:t>
            </w:r>
            <w:proofErr w:type="spellStart"/>
            <w:r w:rsidR="00C56B2B" w:rsidRPr="006C5ACB">
              <w:rPr>
                <w:rFonts w:cstheme="minorHAnsi"/>
                <w:sz w:val="16"/>
                <w:szCs w:val="16"/>
              </w:rPr>
              <w:t>în</w:t>
            </w:r>
            <w:proofErr w:type="spellEnd"/>
            <w:r w:rsidR="00C56B2B" w:rsidRPr="006C5ACB">
              <w:rPr>
                <w:rFonts w:cstheme="minorHAnsi"/>
                <w:sz w:val="16"/>
                <w:szCs w:val="16"/>
              </w:rPr>
              <w:t xml:space="preserve"> </w:t>
            </w:r>
            <w:proofErr w:type="spellStart"/>
            <w:r w:rsidR="00C56B2B" w:rsidRPr="006C5ACB">
              <w:rPr>
                <w:rFonts w:cstheme="minorHAnsi"/>
                <w:sz w:val="16"/>
                <w:szCs w:val="16"/>
              </w:rPr>
              <w:t>articole</w:t>
            </w:r>
            <w:proofErr w:type="spellEnd"/>
            <w:r w:rsidR="00C56B2B" w:rsidRPr="006C5ACB">
              <w:rPr>
                <w:rFonts w:cstheme="minorHAnsi"/>
                <w:sz w:val="16"/>
                <w:szCs w:val="16"/>
              </w:rPr>
              <w:t xml:space="preserve">, a </w:t>
            </w:r>
            <w:proofErr w:type="spellStart"/>
            <w:r w:rsidR="00C56B2B" w:rsidRPr="006C5ACB">
              <w:rPr>
                <w:rFonts w:cstheme="minorHAnsi"/>
                <w:sz w:val="16"/>
                <w:szCs w:val="16"/>
              </w:rPr>
              <w:t>su</w:t>
            </w:r>
            <w:r w:rsidR="00C13076">
              <w:rPr>
                <w:rFonts w:cstheme="minorHAnsi"/>
                <w:sz w:val="16"/>
                <w:szCs w:val="16"/>
              </w:rPr>
              <w:t>bstanțelor</w:t>
            </w:r>
            <w:proofErr w:type="spellEnd"/>
            <w:r w:rsidR="00C13076">
              <w:rPr>
                <w:rFonts w:cstheme="minorHAnsi"/>
                <w:sz w:val="16"/>
                <w:szCs w:val="16"/>
              </w:rPr>
              <w:t xml:space="preserve"> enumerate </w:t>
            </w:r>
            <w:proofErr w:type="spellStart"/>
            <w:r w:rsidR="00C13076">
              <w:rPr>
                <w:rFonts w:cstheme="minorHAnsi"/>
                <w:sz w:val="16"/>
                <w:szCs w:val="16"/>
              </w:rPr>
              <w:t>în</w:t>
            </w:r>
            <w:proofErr w:type="spellEnd"/>
            <w:r w:rsidR="00C13076">
              <w:rPr>
                <w:rFonts w:cstheme="minorHAnsi"/>
                <w:sz w:val="16"/>
                <w:szCs w:val="16"/>
              </w:rPr>
              <w:t xml:space="preserve"> </w:t>
            </w:r>
            <w:proofErr w:type="spellStart"/>
            <w:r w:rsidR="00C13076">
              <w:rPr>
                <w:rFonts w:cstheme="minorHAnsi"/>
                <w:sz w:val="16"/>
                <w:szCs w:val="16"/>
              </w:rPr>
              <w:t>anexa</w:t>
            </w:r>
            <w:proofErr w:type="spellEnd"/>
            <w:r w:rsidR="00C13076">
              <w:rPr>
                <w:rFonts w:cstheme="minorHAnsi"/>
                <w:sz w:val="16"/>
                <w:szCs w:val="16"/>
              </w:rPr>
              <w:t xml:space="preserve"> 2 </w:t>
            </w:r>
            <w:r w:rsidR="00C56B2B" w:rsidRPr="006C5ACB">
              <w:rPr>
                <w:rFonts w:cstheme="minorHAnsi"/>
                <w:sz w:val="16"/>
                <w:szCs w:val="16"/>
                <w:lang w:val="ro-RO"/>
              </w:rPr>
              <w:t xml:space="preserve">la </w:t>
            </w:r>
            <w:r w:rsidR="00C13076">
              <w:rPr>
                <w:rFonts w:cstheme="minorHAnsi"/>
                <w:sz w:val="16"/>
                <w:szCs w:val="16"/>
                <w:lang w:val="ro-RO"/>
              </w:rPr>
              <w:t xml:space="preserve">HG </w:t>
            </w:r>
            <w:r w:rsidR="00C56B2B" w:rsidRPr="006C5ACB">
              <w:rPr>
                <w:rFonts w:cstheme="minorHAnsi"/>
                <w:sz w:val="16"/>
                <w:szCs w:val="16"/>
                <w:lang w:val="ro-RO"/>
              </w:rPr>
              <w:t>nr. 322/2013 privind restricţiile de utilizare a anumitor substanţe periculoase în echipamentele electrice şi electronice</w:t>
            </w:r>
            <w:r w:rsidR="00C56B2B" w:rsidRPr="006C5ACB">
              <w:rPr>
                <w:rFonts w:cstheme="minorHAnsi"/>
                <w:sz w:val="16"/>
                <w:szCs w:val="16"/>
              </w:rPr>
              <w:t xml:space="preserve"> care </w:t>
            </w:r>
            <w:proofErr w:type="spellStart"/>
            <w:r w:rsidR="00C56B2B" w:rsidRPr="006C5ACB">
              <w:rPr>
                <w:rFonts w:cstheme="minorHAnsi"/>
                <w:sz w:val="16"/>
                <w:szCs w:val="16"/>
              </w:rPr>
              <w:t>transpune</w:t>
            </w:r>
            <w:proofErr w:type="spellEnd"/>
            <w:r w:rsidR="00C56B2B" w:rsidRPr="006C5ACB">
              <w:rPr>
                <w:rFonts w:cstheme="minorHAnsi"/>
                <w:sz w:val="16"/>
                <w:szCs w:val="16"/>
              </w:rPr>
              <w:t xml:space="preserve"> </w:t>
            </w:r>
            <w:proofErr w:type="spellStart"/>
            <w:r w:rsidR="00C56B2B" w:rsidRPr="006C5ACB">
              <w:rPr>
                <w:rFonts w:cstheme="minorHAnsi"/>
                <w:sz w:val="16"/>
                <w:szCs w:val="16"/>
              </w:rPr>
              <w:t>Directiva</w:t>
            </w:r>
            <w:proofErr w:type="spellEnd"/>
            <w:r w:rsidR="00C56B2B" w:rsidRPr="006C5ACB">
              <w:rPr>
                <w:rFonts w:cstheme="minorHAnsi"/>
                <w:sz w:val="16"/>
                <w:szCs w:val="16"/>
              </w:rPr>
              <w:t xml:space="preserve"> </w:t>
            </w:r>
            <w:r w:rsidR="00C13076">
              <w:rPr>
                <w:rFonts w:cstheme="minorHAnsi"/>
                <w:sz w:val="16"/>
                <w:szCs w:val="16"/>
              </w:rPr>
              <w:t xml:space="preserve">nr. </w:t>
            </w:r>
            <w:r w:rsidR="00C56B2B" w:rsidRPr="006C5ACB">
              <w:rPr>
                <w:rFonts w:cstheme="minorHAnsi"/>
                <w:sz w:val="16"/>
                <w:szCs w:val="16"/>
              </w:rPr>
              <w:t xml:space="preserve">2011/65/UE </w:t>
            </w:r>
            <w:proofErr w:type="spellStart"/>
            <w:r w:rsidR="00C56B2B" w:rsidRPr="006C5ACB">
              <w:rPr>
                <w:rFonts w:cstheme="minorHAnsi"/>
                <w:sz w:val="16"/>
                <w:szCs w:val="16"/>
              </w:rPr>
              <w:t>privind</w:t>
            </w:r>
            <w:proofErr w:type="spellEnd"/>
            <w:r w:rsidR="00C56B2B" w:rsidRPr="006C5ACB">
              <w:rPr>
                <w:rFonts w:cstheme="minorHAnsi"/>
                <w:sz w:val="16"/>
                <w:szCs w:val="16"/>
              </w:rPr>
              <w:t xml:space="preserve"> </w:t>
            </w:r>
            <w:proofErr w:type="spellStart"/>
            <w:r w:rsidR="00C56B2B" w:rsidRPr="006C5ACB">
              <w:rPr>
                <w:rFonts w:cstheme="minorHAnsi"/>
                <w:sz w:val="16"/>
                <w:szCs w:val="16"/>
              </w:rPr>
              <w:t>restricțiile</w:t>
            </w:r>
            <w:proofErr w:type="spellEnd"/>
            <w:r w:rsidR="00C56B2B" w:rsidRPr="006C5ACB">
              <w:rPr>
                <w:rFonts w:cstheme="minorHAnsi"/>
                <w:sz w:val="16"/>
                <w:szCs w:val="16"/>
              </w:rPr>
              <w:t xml:space="preserve"> de </w:t>
            </w:r>
            <w:proofErr w:type="spellStart"/>
            <w:r w:rsidR="00C56B2B" w:rsidRPr="006C5ACB">
              <w:rPr>
                <w:rFonts w:cstheme="minorHAnsi"/>
                <w:sz w:val="16"/>
                <w:szCs w:val="16"/>
              </w:rPr>
              <w:t>utilizare</w:t>
            </w:r>
            <w:proofErr w:type="spellEnd"/>
            <w:r w:rsidR="00C56B2B" w:rsidRPr="006C5ACB">
              <w:rPr>
                <w:rFonts w:cstheme="minorHAnsi"/>
                <w:sz w:val="16"/>
                <w:szCs w:val="16"/>
              </w:rPr>
              <w:t xml:space="preserve"> </w:t>
            </w:r>
            <w:proofErr w:type="gramStart"/>
            <w:r w:rsidR="00C56B2B" w:rsidRPr="006C5ACB">
              <w:rPr>
                <w:rFonts w:cstheme="minorHAnsi"/>
                <w:sz w:val="16"/>
                <w:szCs w:val="16"/>
              </w:rPr>
              <w:t>a</w:t>
            </w:r>
            <w:proofErr w:type="gramEnd"/>
            <w:r w:rsidR="00C56B2B" w:rsidRPr="006C5ACB">
              <w:rPr>
                <w:rFonts w:cstheme="minorHAnsi"/>
                <w:sz w:val="16"/>
                <w:szCs w:val="16"/>
              </w:rPr>
              <w:t xml:space="preserve"> </w:t>
            </w:r>
            <w:proofErr w:type="spellStart"/>
            <w:r w:rsidR="00C56B2B" w:rsidRPr="006C5ACB">
              <w:rPr>
                <w:rFonts w:cstheme="minorHAnsi"/>
                <w:sz w:val="16"/>
                <w:szCs w:val="16"/>
              </w:rPr>
              <w:t>anumitor</w:t>
            </w:r>
            <w:proofErr w:type="spellEnd"/>
            <w:r w:rsidR="00C56B2B" w:rsidRPr="006C5ACB">
              <w:rPr>
                <w:rFonts w:cstheme="minorHAnsi"/>
                <w:sz w:val="16"/>
                <w:szCs w:val="16"/>
              </w:rPr>
              <w:t xml:space="preserve"> </w:t>
            </w:r>
            <w:proofErr w:type="spellStart"/>
            <w:r w:rsidR="00C56B2B" w:rsidRPr="006C5ACB">
              <w:rPr>
                <w:rFonts w:cstheme="minorHAnsi"/>
                <w:sz w:val="16"/>
                <w:szCs w:val="16"/>
              </w:rPr>
              <w:t>substanțe</w:t>
            </w:r>
            <w:proofErr w:type="spellEnd"/>
            <w:r w:rsidR="00C56B2B" w:rsidRPr="006C5ACB">
              <w:rPr>
                <w:rFonts w:cstheme="minorHAnsi"/>
                <w:sz w:val="16"/>
                <w:szCs w:val="16"/>
              </w:rPr>
              <w:t xml:space="preserve"> </w:t>
            </w:r>
            <w:proofErr w:type="spellStart"/>
            <w:r w:rsidR="00C56B2B" w:rsidRPr="006C5ACB">
              <w:rPr>
                <w:rFonts w:cstheme="minorHAnsi"/>
                <w:sz w:val="16"/>
                <w:szCs w:val="16"/>
              </w:rPr>
              <w:t>periculoase</w:t>
            </w:r>
            <w:proofErr w:type="spellEnd"/>
            <w:r w:rsidR="00C56B2B" w:rsidRPr="006C5ACB">
              <w:rPr>
                <w:rFonts w:cstheme="minorHAnsi"/>
                <w:sz w:val="16"/>
                <w:szCs w:val="16"/>
              </w:rPr>
              <w:t xml:space="preserve"> </w:t>
            </w:r>
            <w:proofErr w:type="spellStart"/>
            <w:r w:rsidR="00C56B2B" w:rsidRPr="006C5ACB">
              <w:rPr>
                <w:rFonts w:cstheme="minorHAnsi"/>
                <w:sz w:val="16"/>
                <w:szCs w:val="16"/>
              </w:rPr>
              <w:t>în</w:t>
            </w:r>
            <w:proofErr w:type="spellEnd"/>
            <w:r w:rsidR="00C56B2B" w:rsidRPr="006C5ACB">
              <w:rPr>
                <w:rFonts w:cstheme="minorHAnsi"/>
                <w:sz w:val="16"/>
                <w:szCs w:val="16"/>
              </w:rPr>
              <w:t xml:space="preserve"> </w:t>
            </w:r>
            <w:proofErr w:type="spellStart"/>
            <w:r w:rsidR="00C56B2B" w:rsidRPr="006C5ACB">
              <w:rPr>
                <w:rFonts w:cstheme="minorHAnsi"/>
                <w:sz w:val="16"/>
                <w:szCs w:val="16"/>
              </w:rPr>
              <w:t>echipamentele</w:t>
            </w:r>
            <w:proofErr w:type="spellEnd"/>
            <w:r w:rsidR="00C56B2B" w:rsidRPr="006C5ACB">
              <w:rPr>
                <w:rFonts w:cstheme="minorHAnsi"/>
                <w:sz w:val="16"/>
                <w:szCs w:val="16"/>
              </w:rPr>
              <w:t xml:space="preserve"> </w:t>
            </w:r>
            <w:proofErr w:type="spellStart"/>
            <w:r w:rsidR="00C56B2B" w:rsidRPr="006C5ACB">
              <w:rPr>
                <w:rFonts w:cstheme="minorHAnsi"/>
                <w:sz w:val="16"/>
                <w:szCs w:val="16"/>
              </w:rPr>
              <w:t>electrice</w:t>
            </w:r>
            <w:proofErr w:type="spellEnd"/>
            <w:r w:rsidR="00C56B2B" w:rsidRPr="006C5ACB">
              <w:rPr>
                <w:rFonts w:cstheme="minorHAnsi"/>
                <w:sz w:val="16"/>
                <w:szCs w:val="16"/>
              </w:rPr>
              <w:t xml:space="preserve"> </w:t>
            </w:r>
            <w:proofErr w:type="spellStart"/>
            <w:r w:rsidR="00C56B2B" w:rsidRPr="006C5ACB">
              <w:rPr>
                <w:rFonts w:cstheme="minorHAnsi"/>
                <w:sz w:val="16"/>
                <w:szCs w:val="16"/>
              </w:rPr>
              <w:t>și</w:t>
            </w:r>
            <w:proofErr w:type="spellEnd"/>
            <w:r w:rsidR="00C56B2B" w:rsidRPr="006C5ACB">
              <w:rPr>
                <w:rFonts w:cstheme="minorHAnsi"/>
                <w:sz w:val="16"/>
                <w:szCs w:val="16"/>
              </w:rPr>
              <w:t xml:space="preserve"> </w:t>
            </w:r>
            <w:proofErr w:type="spellStart"/>
            <w:r w:rsidR="00C56B2B" w:rsidRPr="006C5ACB">
              <w:rPr>
                <w:rFonts w:cstheme="minorHAnsi"/>
                <w:sz w:val="16"/>
                <w:szCs w:val="16"/>
              </w:rPr>
              <w:t>electronice</w:t>
            </w:r>
            <w:proofErr w:type="spellEnd"/>
            <w:r w:rsidR="00C56B2B" w:rsidRPr="006C5ACB">
              <w:rPr>
                <w:rFonts w:cstheme="minorHAnsi"/>
                <w:sz w:val="16"/>
                <w:szCs w:val="16"/>
              </w:rPr>
              <w:t xml:space="preserve">, cu </w:t>
            </w:r>
            <w:proofErr w:type="spellStart"/>
            <w:r w:rsidR="00C56B2B" w:rsidRPr="006C5ACB">
              <w:rPr>
                <w:rFonts w:cstheme="minorHAnsi"/>
                <w:sz w:val="16"/>
                <w:szCs w:val="16"/>
              </w:rPr>
              <w:t>excepția</w:t>
            </w:r>
            <w:proofErr w:type="spellEnd"/>
            <w:r w:rsidR="00C56B2B" w:rsidRPr="006C5ACB">
              <w:rPr>
                <w:rFonts w:cstheme="minorHAnsi"/>
                <w:sz w:val="16"/>
                <w:szCs w:val="16"/>
              </w:rPr>
              <w:t xml:space="preserve"> </w:t>
            </w:r>
            <w:proofErr w:type="spellStart"/>
            <w:r w:rsidR="00C56B2B" w:rsidRPr="006C5ACB">
              <w:rPr>
                <w:rFonts w:cstheme="minorHAnsi"/>
                <w:sz w:val="16"/>
                <w:szCs w:val="16"/>
              </w:rPr>
              <w:t>cazului</w:t>
            </w:r>
            <w:proofErr w:type="spellEnd"/>
            <w:r w:rsidR="00C56B2B" w:rsidRPr="006C5ACB">
              <w:rPr>
                <w:rFonts w:cstheme="minorHAnsi"/>
                <w:sz w:val="16"/>
                <w:szCs w:val="16"/>
              </w:rPr>
              <w:t xml:space="preserve"> </w:t>
            </w:r>
            <w:proofErr w:type="spellStart"/>
            <w:r w:rsidR="00C56B2B" w:rsidRPr="006C5ACB">
              <w:rPr>
                <w:rFonts w:cstheme="minorHAnsi"/>
                <w:sz w:val="16"/>
                <w:szCs w:val="16"/>
              </w:rPr>
              <w:t>în</w:t>
            </w:r>
            <w:proofErr w:type="spellEnd"/>
            <w:r w:rsidR="00C56B2B" w:rsidRPr="006C5ACB">
              <w:rPr>
                <w:rFonts w:cstheme="minorHAnsi"/>
                <w:sz w:val="16"/>
                <w:szCs w:val="16"/>
              </w:rPr>
              <w:t xml:space="preserve"> care se </w:t>
            </w:r>
            <w:proofErr w:type="spellStart"/>
            <w:r w:rsidR="00C56B2B" w:rsidRPr="006C5ACB">
              <w:rPr>
                <w:rFonts w:cstheme="minorHAnsi"/>
                <w:sz w:val="16"/>
                <w:szCs w:val="16"/>
              </w:rPr>
              <w:t>respectă</w:t>
            </w:r>
            <w:proofErr w:type="spellEnd"/>
            <w:r w:rsidR="00C56B2B" w:rsidRPr="006C5ACB">
              <w:rPr>
                <w:rFonts w:cstheme="minorHAnsi"/>
                <w:sz w:val="16"/>
                <w:szCs w:val="16"/>
              </w:rPr>
              <w:t xml:space="preserve"> pe </w:t>
            </w:r>
            <w:proofErr w:type="spellStart"/>
            <w:r w:rsidR="00C56B2B" w:rsidRPr="006C5ACB">
              <w:rPr>
                <w:rFonts w:cstheme="minorHAnsi"/>
                <w:sz w:val="16"/>
                <w:szCs w:val="16"/>
              </w:rPr>
              <w:t>deplin</w:t>
            </w:r>
            <w:proofErr w:type="spellEnd"/>
            <w:r w:rsidR="00C56B2B" w:rsidRPr="006C5ACB">
              <w:rPr>
                <w:rFonts w:cstheme="minorHAnsi"/>
                <w:sz w:val="16"/>
                <w:szCs w:val="16"/>
              </w:rPr>
              <w:t xml:space="preserve"> </w:t>
            </w:r>
            <w:proofErr w:type="spellStart"/>
            <w:r w:rsidR="00C56B2B" w:rsidRPr="006C5ACB">
              <w:rPr>
                <w:rFonts w:cstheme="minorHAnsi"/>
                <w:sz w:val="16"/>
                <w:szCs w:val="16"/>
              </w:rPr>
              <w:t>articolul</w:t>
            </w:r>
            <w:proofErr w:type="spellEnd"/>
            <w:r w:rsidR="00C56B2B" w:rsidRPr="006C5ACB">
              <w:rPr>
                <w:rFonts w:cstheme="minorHAnsi"/>
                <w:sz w:val="16"/>
                <w:szCs w:val="16"/>
              </w:rPr>
              <w:t xml:space="preserve"> 4 </w:t>
            </w:r>
            <w:proofErr w:type="spellStart"/>
            <w:r w:rsidR="00C56B2B" w:rsidRPr="006C5ACB">
              <w:rPr>
                <w:rFonts w:cstheme="minorHAnsi"/>
                <w:sz w:val="16"/>
                <w:szCs w:val="16"/>
              </w:rPr>
              <w:t>alineatul</w:t>
            </w:r>
            <w:proofErr w:type="spellEnd"/>
            <w:r w:rsidR="00C56B2B" w:rsidRPr="006C5ACB">
              <w:rPr>
                <w:rFonts w:cstheme="minorHAnsi"/>
                <w:sz w:val="16"/>
                <w:szCs w:val="16"/>
              </w:rPr>
              <w:t xml:space="preserve"> (1) din </w:t>
            </w:r>
            <w:proofErr w:type="spellStart"/>
            <w:r w:rsidR="00C56B2B" w:rsidRPr="006C5ACB">
              <w:rPr>
                <w:rFonts w:cstheme="minorHAnsi"/>
                <w:sz w:val="16"/>
                <w:szCs w:val="16"/>
              </w:rPr>
              <w:t>prezenta</w:t>
            </w:r>
            <w:proofErr w:type="spellEnd"/>
            <w:r w:rsidR="00C56B2B" w:rsidRPr="006C5ACB">
              <w:rPr>
                <w:rFonts w:cstheme="minorHAnsi"/>
                <w:sz w:val="16"/>
                <w:szCs w:val="16"/>
              </w:rPr>
              <w:t xml:space="preserve"> </w:t>
            </w:r>
            <w:proofErr w:type="spellStart"/>
            <w:r w:rsidR="00C56B2B" w:rsidRPr="006C5ACB">
              <w:rPr>
                <w:rFonts w:cstheme="minorHAnsi"/>
                <w:sz w:val="16"/>
                <w:szCs w:val="16"/>
              </w:rPr>
              <w:t>directivă</w:t>
            </w:r>
            <w:proofErr w:type="spellEnd"/>
            <w:r w:rsidR="00C56B2B" w:rsidRPr="006C5ACB">
              <w:rPr>
                <w:rFonts w:cstheme="minorHAnsi"/>
                <w:sz w:val="16"/>
                <w:szCs w:val="16"/>
              </w:rPr>
              <w:t>.</w:t>
            </w:r>
          </w:p>
          <w:p w14:paraId="66AFF903" w14:textId="2F0A810A" w:rsidR="00775638" w:rsidRPr="006C5ACB" w:rsidRDefault="00775638" w:rsidP="00F7657E">
            <w:pPr>
              <w:jc w:val="both"/>
              <w:rPr>
                <w:rFonts w:cstheme="minorHAnsi"/>
                <w:b/>
                <w:bCs/>
                <w:sz w:val="16"/>
                <w:szCs w:val="16"/>
                <w:lang w:val="ro-RO"/>
              </w:rPr>
            </w:pPr>
          </w:p>
        </w:tc>
      </w:tr>
      <w:tr w:rsidR="004B5BF0" w:rsidRPr="006C5ACB" w14:paraId="68B3F510" w14:textId="77777777" w:rsidTr="00445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0" w:type="dxa"/>
            <w:gridSpan w:val="3"/>
          </w:tcPr>
          <w:p w14:paraId="755F6BB5" w14:textId="30E880FF" w:rsidR="00346E1A" w:rsidRPr="006C5ACB" w:rsidRDefault="00346E1A" w:rsidP="00F7657E">
            <w:pPr>
              <w:jc w:val="both"/>
              <w:rPr>
                <w:rFonts w:cstheme="minorHAnsi"/>
                <w:sz w:val="16"/>
                <w:szCs w:val="16"/>
                <w:lang w:val="ro-RO"/>
              </w:rPr>
            </w:pPr>
            <w:r w:rsidRPr="006C5ACB">
              <w:rPr>
                <w:rFonts w:cstheme="minorHAnsi"/>
                <w:sz w:val="16"/>
                <w:szCs w:val="16"/>
                <w:lang w:val="ro-RO"/>
              </w:rPr>
              <w:t>MURE</w:t>
            </w:r>
            <w:r w:rsidR="00C56B2B" w:rsidRPr="006C5ACB">
              <w:rPr>
                <w:rFonts w:cstheme="minorHAnsi"/>
                <w:sz w:val="16"/>
                <w:szCs w:val="16"/>
                <w:lang w:val="ro-RO"/>
              </w:rPr>
              <w:t>Ș</w:t>
            </w:r>
          </w:p>
        </w:tc>
      </w:tr>
      <w:tr w:rsidR="004B5BF0" w:rsidRPr="005A2715" w14:paraId="59242369" w14:textId="77777777" w:rsidTr="00445163">
        <w:tc>
          <w:tcPr>
            <w:tcW w:w="3330" w:type="dxa"/>
          </w:tcPr>
          <w:p w14:paraId="4C668701" w14:textId="3EA03733" w:rsidR="00346E1A" w:rsidRPr="006C5ACB" w:rsidRDefault="00346E1A">
            <w:pPr>
              <w:numPr>
                <w:ilvl w:val="0"/>
                <w:numId w:val="5"/>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 xml:space="preserve">Producția de alimente sănătoase /ecologice (prin utilizarea mai bună a </w:t>
            </w:r>
            <w:r w:rsidRPr="006C5ACB">
              <w:rPr>
                <w:rFonts w:eastAsia="Times New Roman" w:cstheme="minorHAnsi"/>
                <w:b w:val="0"/>
                <w:bCs w:val="0"/>
                <w:kern w:val="0"/>
                <w:sz w:val="16"/>
                <w:szCs w:val="16"/>
                <w:lang w:val="ro-RO"/>
                <w14:ligatures w14:val="none"/>
              </w:rPr>
              <w:lastRenderedPageBreak/>
              <w:t>materiilor prime agricole și a celor secundare)</w:t>
            </w:r>
          </w:p>
          <w:p w14:paraId="14561BFD" w14:textId="77777777" w:rsidR="00346E1A" w:rsidRPr="006C5ACB" w:rsidRDefault="00346E1A">
            <w:pPr>
              <w:numPr>
                <w:ilvl w:val="0"/>
                <w:numId w:val="5"/>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Prelucrarea lemnului în special prin utilizarea de materie primă din resurse sustenabile</w:t>
            </w:r>
          </w:p>
          <w:p w14:paraId="467C7E98" w14:textId="4FF7789C" w:rsidR="00346E1A" w:rsidRPr="006C5ACB" w:rsidRDefault="00346E1A">
            <w:pPr>
              <w:numPr>
                <w:ilvl w:val="0"/>
                <w:numId w:val="5"/>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Industria textilă</w:t>
            </w:r>
            <w:r w:rsidR="0066349C" w:rsidRPr="006C5ACB">
              <w:rPr>
                <w:rFonts w:eastAsia="Times New Roman" w:cstheme="minorHAnsi"/>
                <w:b w:val="0"/>
                <w:bCs w:val="0"/>
                <w:kern w:val="0"/>
                <w:sz w:val="16"/>
                <w:szCs w:val="16"/>
                <w:lang w:val="ro-RO"/>
                <w14:ligatures w14:val="none"/>
              </w:rPr>
              <w:t xml:space="preserve"> din surse reci</w:t>
            </w:r>
            <w:r w:rsidR="00C27C42" w:rsidRPr="006C5ACB">
              <w:rPr>
                <w:rFonts w:eastAsia="Times New Roman" w:cstheme="minorHAnsi"/>
                <w:b w:val="0"/>
                <w:bCs w:val="0"/>
                <w:kern w:val="0"/>
                <w:sz w:val="16"/>
                <w:szCs w:val="16"/>
                <w:lang w:val="ro-RO"/>
                <w14:ligatures w14:val="none"/>
              </w:rPr>
              <w:t>c</w:t>
            </w:r>
            <w:r w:rsidR="0066349C" w:rsidRPr="006C5ACB">
              <w:rPr>
                <w:rFonts w:eastAsia="Times New Roman" w:cstheme="minorHAnsi"/>
                <w:b w:val="0"/>
                <w:bCs w:val="0"/>
                <w:kern w:val="0"/>
                <w:sz w:val="16"/>
                <w:szCs w:val="16"/>
                <w:lang w:val="ro-RO"/>
                <w14:ligatures w14:val="none"/>
              </w:rPr>
              <w:t>late, sustenabile</w:t>
            </w:r>
            <w:r w:rsidRPr="006C5ACB">
              <w:rPr>
                <w:rFonts w:eastAsia="Times New Roman" w:cstheme="minorHAnsi"/>
                <w:b w:val="0"/>
                <w:bCs w:val="0"/>
                <w:kern w:val="0"/>
                <w:sz w:val="16"/>
                <w:szCs w:val="16"/>
                <w:lang w:val="ro-RO"/>
                <w14:ligatures w14:val="none"/>
              </w:rPr>
              <w:t>, în special prin reutilizarea deșeurilor textile în contextul dezvoltării economiei circulare, prin mai buna valorificare a creativității locale și prin tehnologizarea sectorului pentru producția de textile inteligente utilizate la fabricarea de articole sportive și medicale</w:t>
            </w:r>
          </w:p>
          <w:p w14:paraId="31116436" w14:textId="77777777" w:rsidR="00346E1A" w:rsidRPr="006C5ACB" w:rsidRDefault="00346E1A">
            <w:pPr>
              <w:numPr>
                <w:ilvl w:val="0"/>
                <w:numId w:val="5"/>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Producția de medicamente și producția de echipamente medicale</w:t>
            </w:r>
          </w:p>
          <w:p w14:paraId="4056023A" w14:textId="77777777" w:rsidR="00C56B2B" w:rsidRPr="006C5ACB" w:rsidRDefault="00346E1A">
            <w:pPr>
              <w:numPr>
                <w:ilvl w:val="0"/>
                <w:numId w:val="5"/>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kern w:val="0"/>
                <w:sz w:val="16"/>
                <w:szCs w:val="16"/>
                <w:lang w:val="ro-RO"/>
                <w14:ligatures w14:val="none"/>
              </w:rPr>
            </w:pPr>
            <w:r w:rsidRPr="006C5ACB">
              <w:rPr>
                <w:rFonts w:eastAsia="Times New Roman" w:cstheme="minorHAnsi"/>
                <w:b w:val="0"/>
                <w:bCs w:val="0"/>
                <w:kern w:val="0"/>
                <w:sz w:val="16"/>
                <w:szCs w:val="16"/>
                <w:lang w:val="ro-RO"/>
                <w14:ligatures w14:val="none"/>
              </w:rPr>
              <w:t>Producția de cosmetice naturale</w:t>
            </w:r>
          </w:p>
          <w:p w14:paraId="19618F8D" w14:textId="6B72F9AD" w:rsidR="00346E1A" w:rsidRPr="006C5ACB" w:rsidRDefault="00346E1A">
            <w:pPr>
              <w:numPr>
                <w:ilvl w:val="0"/>
                <w:numId w:val="5"/>
              </w:numPr>
              <w:pBdr>
                <w:top w:val="nil"/>
                <w:left w:val="nil"/>
                <w:bottom w:val="nil"/>
                <w:right w:val="nil"/>
                <w:between w:val="nil"/>
              </w:pBdr>
              <w:ind w:left="402"/>
              <w:jc w:val="both"/>
              <w:cnfStyle w:val="001000000000" w:firstRow="0" w:lastRow="0" w:firstColumn="1" w:lastColumn="0" w:oddVBand="0" w:evenVBand="0" w:oddHBand="0" w:evenHBand="0" w:firstRowFirstColumn="0" w:firstRowLastColumn="0" w:lastRowFirstColumn="0" w:lastRowLastColumn="0"/>
              <w:rPr>
                <w:rFonts w:eastAsia="Times New Roman" w:cstheme="minorHAnsi"/>
                <w:kern w:val="0"/>
                <w:sz w:val="16"/>
                <w:szCs w:val="16"/>
                <w:lang w:val="ro-RO"/>
                <w14:ligatures w14:val="none"/>
              </w:rPr>
            </w:pPr>
            <w:r w:rsidRPr="006C5ACB">
              <w:rPr>
                <w:rFonts w:eastAsia="Times New Roman" w:cstheme="minorHAnsi"/>
                <w:b w:val="0"/>
                <w:bCs w:val="0"/>
                <w:kern w:val="0"/>
                <w:sz w:val="16"/>
                <w:szCs w:val="16"/>
                <w:lang w:val="ro-RO"/>
                <w14:ligatures w14:val="none"/>
              </w:rPr>
              <w:t>Producția de materiale de construcții locale și tradiționale, inclusiv produse naturale de izolare termică (lână</w:t>
            </w:r>
            <w:r w:rsidR="009368F2" w:rsidRPr="006C5ACB">
              <w:rPr>
                <w:rFonts w:eastAsia="Times New Roman" w:cstheme="minorHAnsi"/>
                <w:b w:val="0"/>
                <w:bCs w:val="0"/>
                <w:kern w:val="0"/>
                <w:sz w:val="16"/>
                <w:szCs w:val="16"/>
                <w:lang w:val="ro-RO"/>
                <w14:ligatures w14:val="none"/>
              </w:rPr>
              <w:t>)</w:t>
            </w:r>
          </w:p>
        </w:tc>
        <w:tc>
          <w:tcPr>
            <w:tcW w:w="2610" w:type="dxa"/>
          </w:tcPr>
          <w:p w14:paraId="319D8FC3"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lastRenderedPageBreak/>
              <w:t xml:space="preserve">Industria auto și mecatronica </w:t>
            </w:r>
          </w:p>
          <w:p w14:paraId="04A0F20B"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 xml:space="preserve">Industria aeronautică </w:t>
            </w:r>
          </w:p>
          <w:p w14:paraId="2D723BCB"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 xml:space="preserve">Sectorul agroalimentar </w:t>
            </w:r>
          </w:p>
          <w:p w14:paraId="126CA7E3"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lastRenderedPageBreak/>
              <w:t xml:space="preserve">Silvicultura, prelucrarea lemnului și industria mobilei </w:t>
            </w:r>
          </w:p>
          <w:p w14:paraId="6D717615"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 xml:space="preserve">Industria ușoară </w:t>
            </w:r>
          </w:p>
          <w:p w14:paraId="34CBF82E"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Sectorul IT și industriile creative</w:t>
            </w:r>
          </w:p>
          <w:p w14:paraId="0FFCD834"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 xml:space="preserve">Sănătate </w:t>
            </w:r>
          </w:p>
          <w:p w14:paraId="71FEEE0C"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 xml:space="preserve">Mediul construit sustenabil </w:t>
            </w:r>
          </w:p>
          <w:p w14:paraId="5BFF342D" w14:textId="77777777" w:rsidR="00346E1A" w:rsidRPr="006C5ACB" w:rsidRDefault="00346E1A">
            <w:pPr>
              <w:pStyle w:val="ListParagraph"/>
              <w:numPr>
                <w:ilvl w:val="0"/>
                <w:numId w:val="14"/>
              </w:numPr>
              <w:ind w:left="349"/>
              <w:jc w:val="both"/>
              <w:rPr>
                <w:rFonts w:eastAsia="Times New Roman" w:cstheme="minorHAnsi"/>
                <w:sz w:val="16"/>
                <w:szCs w:val="16"/>
                <w:lang w:val="ro-RO"/>
              </w:rPr>
            </w:pPr>
            <w:r w:rsidRPr="006C5ACB">
              <w:rPr>
                <w:rFonts w:eastAsia="Times New Roman" w:cstheme="minorHAnsi"/>
                <w:sz w:val="16"/>
                <w:szCs w:val="16"/>
                <w:lang w:val="ro-RO"/>
              </w:rPr>
              <w:t>Turismul</w:t>
            </w:r>
          </w:p>
          <w:p w14:paraId="688178E3" w14:textId="77777777" w:rsidR="00346E1A" w:rsidRPr="006C5ACB" w:rsidRDefault="00346E1A" w:rsidP="00F7657E">
            <w:pPr>
              <w:jc w:val="both"/>
              <w:rPr>
                <w:rFonts w:eastAsia="Times New Roman" w:cstheme="minorHAnsi"/>
                <w:sz w:val="16"/>
                <w:szCs w:val="16"/>
                <w:lang w:val="ro-RO"/>
              </w:rPr>
            </w:pPr>
          </w:p>
          <w:p w14:paraId="4A0794CD" w14:textId="77777777" w:rsidR="00346E1A" w:rsidRPr="006C5ACB" w:rsidRDefault="00346E1A" w:rsidP="00F7657E">
            <w:pPr>
              <w:jc w:val="both"/>
              <w:rPr>
                <w:rFonts w:eastAsia="Times New Roman" w:cstheme="minorHAnsi"/>
                <w:sz w:val="16"/>
                <w:szCs w:val="16"/>
                <w:lang w:val="ro-RO"/>
              </w:rPr>
            </w:pPr>
          </w:p>
          <w:p w14:paraId="4ECCDF00" w14:textId="77777777" w:rsidR="00346E1A" w:rsidRPr="006C5ACB" w:rsidRDefault="00346E1A" w:rsidP="00F7657E">
            <w:pPr>
              <w:pStyle w:val="ListParagraph"/>
              <w:ind w:left="1080"/>
              <w:jc w:val="both"/>
              <w:rPr>
                <w:rFonts w:eastAsia="Times New Roman" w:cstheme="minorHAnsi"/>
                <w:sz w:val="16"/>
                <w:szCs w:val="16"/>
                <w:lang w:val="ro-RO"/>
              </w:rPr>
            </w:pPr>
          </w:p>
        </w:tc>
        <w:tc>
          <w:tcPr>
            <w:tcW w:w="8640" w:type="dxa"/>
          </w:tcPr>
          <w:p w14:paraId="1FE44B60" w14:textId="1E204C27"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lastRenderedPageBreak/>
              <w:t>digitalizare a companiilor, creșterea gradului de automatizare a producției și sprijinirea tranziției către Industry 4.0, dezvoltarea de aplicații smart city și de sisteme inteligente de conducere</w:t>
            </w:r>
          </w:p>
          <w:p w14:paraId="142C5F9E" w14:textId="58163D12"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lastRenderedPageBreak/>
              <w:t>tehnologiile de fabricație «green» pentru industria aerospațială - tehnologiile vizează introducerea materialelor de noua generație (poli/ multi-funcționale) și robotică aerospațială - vehicule aeriene autonome (în sprijinul situațiilor de urgență, supraveghere aeriană, monitorizare dezastre și managementul resurselor), sisteme de operare robotică și de propulsie pentru vehicule de explorare a spațiulu</w:t>
            </w:r>
            <w:r w:rsidR="00C56B2B" w:rsidRPr="006C5ACB">
              <w:rPr>
                <w:rFonts w:cstheme="minorHAnsi"/>
                <w:sz w:val="16"/>
                <w:szCs w:val="16"/>
                <w:lang w:val="ro-RO"/>
              </w:rPr>
              <w:t>i</w:t>
            </w:r>
          </w:p>
          <w:p w14:paraId="055CFDA7" w14:textId="6E466868"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t xml:space="preserve">tehnologiile noi, pentru fermieri și pentru firmele din industria de procesare a produselor </w:t>
            </w:r>
            <w:r w:rsidR="00C56B2B" w:rsidRPr="006C5ACB">
              <w:rPr>
                <w:rFonts w:cstheme="minorHAnsi"/>
                <w:sz w:val="16"/>
                <w:szCs w:val="16"/>
                <w:lang w:val="ro-RO"/>
              </w:rPr>
              <w:t>a</w:t>
            </w:r>
            <w:r w:rsidRPr="006C5ACB">
              <w:rPr>
                <w:rFonts w:cstheme="minorHAnsi"/>
                <w:sz w:val="16"/>
                <w:szCs w:val="16"/>
                <w:lang w:val="ro-RO"/>
              </w:rPr>
              <w:t>gricole, agriculturii ecologice și reducerea impactului asupra mediului, produse alimentare sănătoase, soluții digitale modern, crearea unei bănci de semințe</w:t>
            </w:r>
          </w:p>
          <w:p w14:paraId="5B7BAD8F" w14:textId="630969DF"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t>digitalizării și a industriei 4.0</w:t>
            </w:r>
            <w:r w:rsidR="005F5C1C" w:rsidRPr="006C5ACB">
              <w:rPr>
                <w:rFonts w:cstheme="minorHAnsi"/>
                <w:sz w:val="16"/>
                <w:szCs w:val="16"/>
                <w:lang w:val="ro-RO"/>
              </w:rPr>
              <w:t>;</w:t>
            </w:r>
            <w:r w:rsidRPr="006C5ACB">
              <w:rPr>
                <w:rFonts w:cstheme="minorHAnsi"/>
                <w:sz w:val="16"/>
                <w:szCs w:val="16"/>
                <w:lang w:val="ro-RO"/>
              </w:rPr>
              <w:t xml:space="preserve"> contribuției silviculturii la combaterea schimbărilor climatice, utilizarea într-o măsură preponderentă a materiilor prime sustenabile</w:t>
            </w:r>
          </w:p>
          <w:p w14:paraId="32BE2223" w14:textId="47F87562"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t xml:space="preserve">tehnologizarea sectorului, conexiuni cu alte sectoare (în special cu industria auto dar și cu alte domenii care utilizează textile specializate), reutilizarea deșeurilor textile, </w:t>
            </w:r>
          </w:p>
          <w:p w14:paraId="433074BA" w14:textId="77777777"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t>hub-uri pentru industriile culturale și creative</w:t>
            </w:r>
          </w:p>
          <w:p w14:paraId="34FADF82" w14:textId="77777777"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t>sectorul balnear, medical și farmaceutic, Informatică medicală și tehnologie medicală, Cercetare medicală aplicată</w:t>
            </w:r>
          </w:p>
          <w:p w14:paraId="175D5333" w14:textId="77777777" w:rsidR="00346E1A" w:rsidRPr="006C5ACB" w:rsidRDefault="00346E1A">
            <w:pPr>
              <w:pStyle w:val="ListParagraph"/>
              <w:numPr>
                <w:ilvl w:val="0"/>
                <w:numId w:val="15"/>
              </w:numPr>
              <w:ind w:left="143" w:firstLine="0"/>
              <w:jc w:val="both"/>
              <w:rPr>
                <w:rFonts w:cstheme="minorHAnsi"/>
                <w:sz w:val="16"/>
                <w:szCs w:val="16"/>
                <w:lang w:val="ro-RO"/>
              </w:rPr>
            </w:pPr>
            <w:r w:rsidRPr="006C5ACB">
              <w:rPr>
                <w:rFonts w:cstheme="minorHAnsi"/>
                <w:sz w:val="16"/>
                <w:szCs w:val="16"/>
                <w:lang w:val="ro-RO"/>
              </w:rPr>
              <w:t xml:space="preserve">clădiri eficiente, sisteme de termoizolare tradițională/ durabilă (izolare prin valorificarea deșeurilor agricole, a produselor naturale), clădiri nZeB (sisteme eficiente de măsură și gestionare a energiei, producere RES din surse locale), textile ecologice, alimente bio, valorificare a deșeurilor ca sursă alternativă de energie., comunitate rurală durabilă </w:t>
            </w:r>
          </w:p>
          <w:p w14:paraId="679A63BB" w14:textId="570876B8" w:rsidR="00346E1A" w:rsidRPr="006C5ACB" w:rsidRDefault="00346E1A">
            <w:pPr>
              <w:pStyle w:val="ListParagraph"/>
              <w:numPr>
                <w:ilvl w:val="0"/>
                <w:numId w:val="7"/>
              </w:numPr>
              <w:ind w:left="143" w:firstLine="0"/>
              <w:jc w:val="both"/>
              <w:rPr>
                <w:rFonts w:cstheme="minorHAnsi"/>
                <w:b/>
                <w:bCs/>
                <w:sz w:val="16"/>
                <w:szCs w:val="16"/>
                <w:lang w:val="ro-RO"/>
              </w:rPr>
            </w:pPr>
            <w:r w:rsidRPr="006C5ACB">
              <w:rPr>
                <w:rFonts w:cstheme="minorHAnsi"/>
                <w:sz w:val="16"/>
                <w:szCs w:val="16"/>
                <w:lang w:val="ro-RO"/>
              </w:rPr>
              <w:t xml:space="preserve">tehnologiilor digitale, dezvoltarea de produse și servicii turistice inovative, dezvoltarea de structuri și instrumente </w:t>
            </w:r>
            <w:r w:rsidR="00F7657E" w:rsidRPr="006C5ACB">
              <w:rPr>
                <w:rFonts w:cstheme="minorHAnsi"/>
                <w:sz w:val="16"/>
                <w:szCs w:val="16"/>
                <w:lang w:val="ro-RO"/>
              </w:rPr>
              <w:t>inovative</w:t>
            </w:r>
            <w:r w:rsidRPr="006C5ACB">
              <w:rPr>
                <w:rFonts w:cstheme="minorHAnsi"/>
                <w:sz w:val="16"/>
                <w:szCs w:val="16"/>
                <w:lang w:val="ro-RO"/>
              </w:rPr>
              <w:t xml:space="preserve">, brand regional în domeniul apelor minerale/ sărate </w:t>
            </w:r>
          </w:p>
          <w:p w14:paraId="429B0D85" w14:textId="77777777" w:rsidR="005F5C1C" w:rsidRPr="006C5ACB" w:rsidRDefault="005F5C1C" w:rsidP="00F7657E">
            <w:pPr>
              <w:ind w:left="143"/>
              <w:jc w:val="both"/>
              <w:rPr>
                <w:rFonts w:cstheme="minorHAnsi"/>
                <w:b/>
                <w:bCs/>
                <w:sz w:val="16"/>
                <w:szCs w:val="16"/>
                <w:lang w:val="ro-RO"/>
              </w:rPr>
            </w:pPr>
          </w:p>
          <w:p w14:paraId="0891445E" w14:textId="77777777" w:rsidR="005F5C1C" w:rsidRPr="006C5ACB" w:rsidRDefault="005F5C1C" w:rsidP="00F7657E">
            <w:pPr>
              <w:ind w:left="143"/>
              <w:jc w:val="both"/>
              <w:rPr>
                <w:rFonts w:cstheme="minorHAnsi"/>
                <w:b/>
                <w:bCs/>
                <w:sz w:val="16"/>
                <w:szCs w:val="16"/>
                <w:lang w:val="ro-RO"/>
              </w:rPr>
            </w:pPr>
            <w:r w:rsidRPr="006C5ACB">
              <w:rPr>
                <w:rFonts w:cstheme="minorHAnsi"/>
                <w:b/>
                <w:bCs/>
                <w:sz w:val="16"/>
                <w:szCs w:val="16"/>
                <w:lang w:val="ro-RO"/>
              </w:rPr>
              <w:t>Atenție!</w:t>
            </w:r>
          </w:p>
          <w:p w14:paraId="6855566E" w14:textId="5956C076" w:rsidR="00787A5D" w:rsidRPr="006C5ACB" w:rsidRDefault="002B1CD1" w:rsidP="00F7657E">
            <w:pPr>
              <w:jc w:val="both"/>
              <w:rPr>
                <w:rFonts w:cstheme="minorHAnsi"/>
                <w:sz w:val="16"/>
                <w:szCs w:val="16"/>
                <w:lang w:val="ro-RO"/>
              </w:rPr>
            </w:pPr>
            <w:r w:rsidRPr="006C5ACB">
              <w:rPr>
                <w:rFonts w:cstheme="minorHAnsi"/>
                <w:sz w:val="16"/>
                <w:szCs w:val="16"/>
                <w:lang w:val="ro-RO"/>
              </w:rPr>
              <w:t xml:space="preserve">a) </w:t>
            </w:r>
            <w:r w:rsidR="00787A5D" w:rsidRPr="006C5ACB">
              <w:rPr>
                <w:rFonts w:cstheme="minorHAnsi"/>
                <w:sz w:val="16"/>
                <w:szCs w:val="16"/>
                <w:lang w:val="ro-RO"/>
              </w:rPr>
              <w:t>Activitățile proiectului pentru asigurarea îndeplinirii obiectivului de atenuare a schimbărilor climatice, pe lângă cele mai sus, nu vor fi realizate/utilizate în legătură directă/indirectă pentru activități legate de depozitele de deșeuri, incineratoare si instalațiile de tratare mecano-biologică a deșeurilor</w:t>
            </w:r>
            <w:r w:rsidR="00787A5D" w:rsidRPr="006C5ACB">
              <w:rPr>
                <w:rFonts w:cstheme="minorHAnsi"/>
                <w:sz w:val="16"/>
                <w:szCs w:val="16"/>
                <w:vertAlign w:val="superscript"/>
                <w:lang w:val="ro-RO"/>
              </w:rPr>
              <w:footnoteReference w:id="13"/>
            </w:r>
            <w:r w:rsidR="00787A5D" w:rsidRPr="006C5ACB">
              <w:rPr>
                <w:rFonts w:cstheme="minorHAnsi"/>
                <w:sz w:val="16"/>
                <w:szCs w:val="16"/>
                <w:lang w:val="ro-RO"/>
              </w:rPr>
              <w:t xml:space="preserve">, </w:t>
            </w:r>
          </w:p>
          <w:p w14:paraId="6EC4A454" w14:textId="7CEDF652" w:rsidR="00787A5D" w:rsidRPr="006C5ACB" w:rsidRDefault="00787A5D" w:rsidP="00F7657E">
            <w:pPr>
              <w:jc w:val="both"/>
              <w:rPr>
                <w:rFonts w:cstheme="minorHAnsi"/>
                <w:b/>
                <w:bCs/>
                <w:sz w:val="16"/>
                <w:szCs w:val="16"/>
                <w:lang w:val="ro-RO"/>
              </w:rPr>
            </w:pPr>
          </w:p>
          <w:p w14:paraId="50C69EBD" w14:textId="0A87EC06" w:rsidR="00787A5D" w:rsidRPr="006C5ACB" w:rsidRDefault="002B1CD1" w:rsidP="00F7657E">
            <w:pPr>
              <w:jc w:val="both"/>
              <w:rPr>
                <w:rFonts w:cstheme="minorHAnsi"/>
                <w:sz w:val="16"/>
                <w:szCs w:val="16"/>
                <w:lang w:val="ro-RO"/>
              </w:rPr>
            </w:pPr>
            <w:r w:rsidRPr="00617D32">
              <w:rPr>
                <w:rFonts w:cstheme="minorHAnsi"/>
                <w:sz w:val="16"/>
                <w:szCs w:val="16"/>
                <w:lang w:val="ro-RO"/>
              </w:rPr>
              <w:t xml:space="preserve">b) </w:t>
            </w:r>
            <w:r w:rsidR="00787A5D" w:rsidRPr="00617D32">
              <w:rPr>
                <w:rFonts w:cstheme="minorHAnsi"/>
                <w:sz w:val="16"/>
                <w:szCs w:val="16"/>
                <w:lang w:val="ro-RO"/>
              </w:rPr>
              <w:t xml:space="preserve">Activitățile aferente proiectelor finanțate nu vor conduce la fabricarea, introducerea pe piață sau utilizarea ca atare, în amestecuri sau în articole, a substanțelor enumerate în anexa 2 </w:t>
            </w:r>
            <w:r w:rsidR="00787A5D" w:rsidRPr="006C5ACB">
              <w:rPr>
                <w:rFonts w:cstheme="minorHAnsi"/>
                <w:sz w:val="16"/>
                <w:szCs w:val="16"/>
                <w:lang w:val="ro-RO"/>
              </w:rPr>
              <w:t xml:space="preserve">la </w:t>
            </w:r>
            <w:r w:rsidR="00C13076">
              <w:rPr>
                <w:rFonts w:cstheme="minorHAnsi"/>
                <w:sz w:val="16"/>
                <w:szCs w:val="16"/>
                <w:lang w:val="ro-RO"/>
              </w:rPr>
              <w:t>HG</w:t>
            </w:r>
            <w:r w:rsidR="00787A5D" w:rsidRPr="006C5ACB">
              <w:rPr>
                <w:rFonts w:cstheme="minorHAnsi"/>
                <w:sz w:val="16"/>
                <w:szCs w:val="16"/>
                <w:lang w:val="ro-RO"/>
              </w:rPr>
              <w:t xml:space="preserve"> nr. 322/2013 privind restricţiile de utilizare a anumitor substanţe periculoase în echipamentele electrice şi electronice</w:t>
            </w:r>
            <w:r w:rsidR="00787A5D" w:rsidRPr="00617D32">
              <w:rPr>
                <w:rFonts w:cstheme="minorHAnsi"/>
                <w:sz w:val="16"/>
                <w:szCs w:val="16"/>
                <w:lang w:val="ro-RO"/>
              </w:rPr>
              <w:t xml:space="preserve"> care transpune Directiva </w:t>
            </w:r>
            <w:r w:rsidR="00C13076">
              <w:rPr>
                <w:rFonts w:cstheme="minorHAnsi"/>
                <w:sz w:val="16"/>
                <w:szCs w:val="16"/>
                <w:lang w:val="ro-RO"/>
              </w:rPr>
              <w:t xml:space="preserve">nr. </w:t>
            </w:r>
            <w:r w:rsidR="00787A5D" w:rsidRPr="00617D32">
              <w:rPr>
                <w:rFonts w:cstheme="minorHAnsi"/>
                <w:sz w:val="16"/>
                <w:szCs w:val="16"/>
                <w:lang w:val="ro-RO"/>
              </w:rPr>
              <w:t>2011/65/UE privind restricțiile de utilizare a anumitor substanțe periculoase în echipamentele electrice și electronice, cu excepția cazului în care se respectă pe deplin articolul 4 alineatul (1) din directiva respectiv</w:t>
            </w:r>
            <w:r w:rsidR="00F7657E" w:rsidRPr="00617D32">
              <w:rPr>
                <w:rFonts w:cstheme="minorHAnsi"/>
                <w:sz w:val="16"/>
                <w:szCs w:val="16"/>
                <w:lang w:val="ro-RO"/>
              </w:rPr>
              <w:t>ă</w:t>
            </w:r>
            <w:r w:rsidR="00C13076">
              <w:rPr>
                <w:rFonts w:cstheme="minorHAnsi"/>
                <w:sz w:val="16"/>
                <w:szCs w:val="16"/>
                <w:lang w:val="ro-RO"/>
              </w:rPr>
              <w:t>.</w:t>
            </w:r>
          </w:p>
          <w:p w14:paraId="2493E77B" w14:textId="0B8BD3DE" w:rsidR="005F5C1C" w:rsidRPr="006C5ACB" w:rsidRDefault="005F5C1C" w:rsidP="00F7657E">
            <w:pPr>
              <w:jc w:val="both"/>
              <w:rPr>
                <w:rFonts w:cstheme="minorHAnsi"/>
                <w:b/>
                <w:bCs/>
                <w:sz w:val="16"/>
                <w:szCs w:val="16"/>
                <w:lang w:val="ro-RO"/>
              </w:rPr>
            </w:pPr>
          </w:p>
        </w:tc>
      </w:tr>
    </w:tbl>
    <w:p w14:paraId="1780C4AE" w14:textId="77777777" w:rsidR="006C5ACB" w:rsidRDefault="006C5ACB" w:rsidP="00F7657E">
      <w:pPr>
        <w:spacing w:after="0" w:line="240" w:lineRule="auto"/>
        <w:jc w:val="both"/>
        <w:rPr>
          <w:rFonts w:cstheme="minorHAnsi"/>
          <w:lang w:val="ro-RO"/>
        </w:rPr>
        <w:sectPr w:rsidR="006C5ACB" w:rsidSect="0043777F">
          <w:pgSz w:w="15840" w:h="12240" w:orient="landscape"/>
          <w:pgMar w:top="1440" w:right="1440" w:bottom="1440" w:left="1440" w:header="720" w:footer="720" w:gutter="0"/>
          <w:cols w:space="720"/>
          <w:docGrid w:linePitch="360"/>
        </w:sectPr>
      </w:pPr>
    </w:p>
    <w:p w14:paraId="4DA73D46" w14:textId="77777777" w:rsidR="0066349C" w:rsidRPr="006C5ACB" w:rsidRDefault="0066349C" w:rsidP="00F7657E">
      <w:pPr>
        <w:spacing w:after="0" w:line="240" w:lineRule="auto"/>
        <w:jc w:val="both"/>
        <w:rPr>
          <w:rFonts w:cstheme="minorHAnsi"/>
          <w:sz w:val="20"/>
          <w:szCs w:val="20"/>
          <w:lang w:val="ro-RO"/>
        </w:rPr>
      </w:pPr>
    </w:p>
    <w:p w14:paraId="5CBCA9C5" w14:textId="649E60EB" w:rsidR="0066349C" w:rsidRPr="006C5ACB" w:rsidRDefault="0066349C">
      <w:pPr>
        <w:pStyle w:val="Heading1"/>
        <w:numPr>
          <w:ilvl w:val="0"/>
          <w:numId w:val="32"/>
        </w:numPr>
        <w:spacing w:before="0" w:after="0"/>
        <w:rPr>
          <w:rFonts w:asciiTheme="minorHAnsi" w:hAnsiTheme="minorHAnsi" w:cstheme="minorHAnsi"/>
          <w:b/>
          <w:bCs/>
          <w:color w:val="0070C0"/>
          <w:sz w:val="20"/>
          <w:szCs w:val="20"/>
        </w:rPr>
      </w:pPr>
      <w:bookmarkStart w:id="5" w:name="_Toc148966935"/>
      <w:r w:rsidRPr="006C5ACB">
        <w:rPr>
          <w:rFonts w:asciiTheme="minorHAnsi" w:hAnsiTheme="minorHAnsi" w:cstheme="minorHAnsi"/>
          <w:b/>
          <w:bCs/>
          <w:color w:val="0070C0"/>
          <w:sz w:val="20"/>
          <w:szCs w:val="20"/>
        </w:rPr>
        <w:t xml:space="preserve">Condiții legate de Regulamentul </w:t>
      </w:r>
      <w:r w:rsidR="00C13076">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UE</w:t>
      </w:r>
      <w:r w:rsidR="00C13076">
        <w:rPr>
          <w:rFonts w:asciiTheme="minorHAnsi" w:hAnsiTheme="minorHAnsi" w:cstheme="minorHAnsi"/>
          <w:b/>
          <w:bCs/>
          <w:color w:val="0070C0"/>
          <w:sz w:val="20"/>
          <w:szCs w:val="20"/>
        </w:rPr>
        <w:t>) nr.</w:t>
      </w:r>
      <w:r w:rsidRPr="006C5ACB">
        <w:rPr>
          <w:rFonts w:asciiTheme="minorHAnsi" w:hAnsiTheme="minorHAnsi" w:cstheme="minorHAnsi"/>
          <w:b/>
          <w:bCs/>
          <w:color w:val="0070C0"/>
          <w:sz w:val="20"/>
          <w:szCs w:val="20"/>
        </w:rPr>
        <w:t xml:space="preserve"> 1060/2021, cu modificările și completările ulterioare (Regulament </w:t>
      </w:r>
      <w:r w:rsidR="00C13076">
        <w:rPr>
          <w:rFonts w:asciiTheme="minorHAnsi" w:hAnsiTheme="minorHAnsi" w:cstheme="minorHAnsi"/>
          <w:b/>
          <w:bCs/>
          <w:color w:val="0070C0"/>
          <w:sz w:val="20"/>
          <w:szCs w:val="20"/>
        </w:rPr>
        <w:t xml:space="preserve">Dispoziții </w:t>
      </w:r>
      <w:r w:rsidRPr="006C5ACB">
        <w:rPr>
          <w:rFonts w:asciiTheme="minorHAnsi" w:hAnsiTheme="minorHAnsi" w:cstheme="minorHAnsi"/>
          <w:b/>
          <w:bCs/>
          <w:color w:val="0070C0"/>
          <w:sz w:val="20"/>
          <w:szCs w:val="20"/>
        </w:rPr>
        <w:t>Comun</w:t>
      </w:r>
      <w:r w:rsidR="00C13076">
        <w:rPr>
          <w:rFonts w:asciiTheme="minorHAnsi" w:hAnsiTheme="minorHAnsi" w:cstheme="minorHAnsi"/>
          <w:b/>
          <w:bCs/>
          <w:color w:val="0070C0"/>
          <w:sz w:val="20"/>
          <w:szCs w:val="20"/>
        </w:rPr>
        <w:t>e</w:t>
      </w:r>
      <w:r w:rsidR="00787A5D" w:rsidRPr="006C5ACB">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w:t>
      </w:r>
      <w:bookmarkEnd w:id="5"/>
    </w:p>
    <w:p w14:paraId="2F1A18CB" w14:textId="77777777" w:rsidR="00EA1CD2" w:rsidRPr="006C5ACB" w:rsidRDefault="00EA1CD2" w:rsidP="00EA1CD2">
      <w:pPr>
        <w:pStyle w:val="ListParagraph"/>
        <w:ind w:left="1080"/>
        <w:rPr>
          <w:rFonts w:cstheme="minorHAnsi"/>
          <w:sz w:val="20"/>
          <w:szCs w:val="20"/>
          <w:lang w:val="ro-RO"/>
        </w:rPr>
      </w:pPr>
    </w:p>
    <w:p w14:paraId="4CC9E4ED" w14:textId="77777777" w:rsidR="0066349C" w:rsidRPr="006C5ACB" w:rsidRDefault="0066349C">
      <w:pPr>
        <w:pStyle w:val="ListParagraph"/>
        <w:numPr>
          <w:ilvl w:val="0"/>
          <w:numId w:val="25"/>
        </w:numPr>
        <w:spacing w:after="0" w:line="240" w:lineRule="auto"/>
        <w:jc w:val="both"/>
        <w:rPr>
          <w:rFonts w:cstheme="minorHAnsi"/>
          <w:sz w:val="20"/>
          <w:szCs w:val="20"/>
          <w:lang w:val="ro-RO"/>
        </w:rPr>
      </w:pPr>
      <w:r w:rsidRPr="006C5ACB">
        <w:rPr>
          <w:rFonts w:cstheme="minorHAnsi"/>
          <w:sz w:val="20"/>
          <w:szCs w:val="20"/>
          <w:lang w:val="ro-RO"/>
        </w:rPr>
        <w:t>Operațiunile sunt compatibile cu PTJ 2021-2027, inclusiv în ceea ce privește coerența lor cu strategiile relevante care stau la baza programului, precum și că contribuie efectiv la îndeplinirea obiectivului specific unic de a permite regiunilor și cetățenilor să facă față efectelor sociale, asupra ocupării forței de muncă, economice și de mediu ale tranziției către țintele energetice și climatice ale Uniunii pentru 2030 și o economie neutră din punct de vedere climatic a Uniunii până în 2050, în temeiul Acordului de la Paris.</w:t>
      </w:r>
    </w:p>
    <w:p w14:paraId="78602353" w14:textId="77777777" w:rsidR="0066349C" w:rsidRPr="006C5ACB" w:rsidRDefault="0066349C" w:rsidP="00F7657E">
      <w:pPr>
        <w:pStyle w:val="ListParagraph"/>
        <w:spacing w:after="0" w:line="240" w:lineRule="auto"/>
        <w:jc w:val="both"/>
        <w:rPr>
          <w:rFonts w:cstheme="minorHAnsi"/>
          <w:sz w:val="20"/>
          <w:szCs w:val="20"/>
          <w:lang w:val="ro-RO"/>
        </w:rPr>
      </w:pPr>
    </w:p>
    <w:p w14:paraId="1B380F15" w14:textId="77777777" w:rsidR="0066349C" w:rsidRPr="006C5ACB" w:rsidRDefault="0066349C">
      <w:pPr>
        <w:pStyle w:val="ListParagraph"/>
        <w:numPr>
          <w:ilvl w:val="0"/>
          <w:numId w:val="25"/>
        </w:numPr>
        <w:spacing w:after="0" w:line="240" w:lineRule="auto"/>
        <w:jc w:val="both"/>
        <w:rPr>
          <w:rFonts w:cstheme="minorHAnsi"/>
          <w:sz w:val="20"/>
          <w:szCs w:val="20"/>
          <w:lang w:val="ro-RO"/>
        </w:rPr>
      </w:pPr>
      <w:r w:rsidRPr="006C5ACB">
        <w:rPr>
          <w:rFonts w:cstheme="minorHAnsi"/>
          <w:sz w:val="20"/>
          <w:szCs w:val="20"/>
          <w:lang w:val="ro-RO"/>
        </w:rPr>
        <w:t>Operațiunile nu includ activități care au făcut parte dintr-o operațiune care este relocată sau care ar constitui un transfer al unei activități productive legată de încetarea unei activități productive sau transferul acesteia în afara regiunii de nivel NUTS 2 în care a primit sprijin.</w:t>
      </w:r>
    </w:p>
    <w:p w14:paraId="50A749B5" w14:textId="77777777" w:rsidR="0066349C" w:rsidRPr="006C5ACB" w:rsidRDefault="0066349C" w:rsidP="00F7657E">
      <w:pPr>
        <w:pStyle w:val="ListParagraph"/>
        <w:spacing w:after="0" w:line="240" w:lineRule="auto"/>
        <w:jc w:val="both"/>
        <w:rPr>
          <w:rFonts w:cstheme="minorHAnsi"/>
          <w:sz w:val="20"/>
          <w:szCs w:val="20"/>
          <w:lang w:val="ro-RO"/>
        </w:rPr>
      </w:pPr>
    </w:p>
    <w:p w14:paraId="3CC37D9F" w14:textId="0D7C436E" w:rsidR="0066349C" w:rsidRPr="006C5ACB" w:rsidRDefault="0066349C" w:rsidP="00F7657E">
      <w:pPr>
        <w:pStyle w:val="ListParagraph"/>
        <w:spacing w:after="0" w:line="240" w:lineRule="auto"/>
        <w:jc w:val="both"/>
        <w:rPr>
          <w:rFonts w:cstheme="minorHAnsi"/>
          <w:sz w:val="20"/>
          <w:szCs w:val="20"/>
          <w:lang w:val="ro-RO"/>
        </w:rPr>
      </w:pPr>
      <w:r w:rsidRPr="006C5ACB">
        <w:rPr>
          <w:rFonts w:cstheme="minorHAnsi"/>
          <w:sz w:val="20"/>
          <w:szCs w:val="20"/>
          <w:lang w:val="ro-RO"/>
        </w:rPr>
        <w:t xml:space="preserve">Relocare înseamnă transferul unei </w:t>
      </w:r>
      <w:r w:rsidR="003C3879" w:rsidRPr="006C5ACB">
        <w:rPr>
          <w:rFonts w:cstheme="minorHAnsi"/>
          <w:sz w:val="20"/>
          <w:szCs w:val="20"/>
          <w:lang w:val="ro-RO"/>
        </w:rPr>
        <w:t>activități</w:t>
      </w:r>
      <w:r w:rsidRPr="006C5ACB">
        <w:rPr>
          <w:rFonts w:cstheme="minorHAnsi"/>
          <w:sz w:val="20"/>
          <w:szCs w:val="20"/>
          <w:lang w:val="ro-RO"/>
        </w:rPr>
        <w:t xml:space="preserve"> identice sau similare sau a unei părţi a acesteia de la o unitate a uneia dintre părţile contractante la Acordul privind SEE (unitatea iniţială) către unitatea unei alte părţi contractante la Acordul privind SEE unde are loc </w:t>
      </w:r>
      <w:r w:rsidR="00F7657E" w:rsidRPr="006C5ACB">
        <w:rPr>
          <w:rFonts w:cstheme="minorHAnsi"/>
          <w:sz w:val="20"/>
          <w:szCs w:val="20"/>
          <w:lang w:val="ro-RO"/>
        </w:rPr>
        <w:t>investiția</w:t>
      </w:r>
      <w:r w:rsidRPr="006C5ACB">
        <w:rPr>
          <w:rFonts w:cstheme="minorHAnsi"/>
          <w:sz w:val="20"/>
          <w:szCs w:val="20"/>
          <w:lang w:val="ro-RO"/>
        </w:rPr>
        <w:t xml:space="preserve"> care beneficiază de ajutor (unitatea care beneficiază de ajutor). Există un transfer în cazul în care produsul sau serviciul de la unitatea </w:t>
      </w:r>
      <w:r w:rsidR="00F7657E" w:rsidRPr="006C5ACB">
        <w:rPr>
          <w:rFonts w:cstheme="minorHAnsi"/>
          <w:sz w:val="20"/>
          <w:szCs w:val="20"/>
          <w:lang w:val="ro-RO"/>
        </w:rPr>
        <w:t>inițială</w:t>
      </w:r>
      <w:r w:rsidRPr="006C5ACB">
        <w:rPr>
          <w:rFonts w:cstheme="minorHAnsi"/>
          <w:sz w:val="20"/>
          <w:szCs w:val="20"/>
          <w:lang w:val="ro-RO"/>
        </w:rPr>
        <w:t xml:space="preserve"> și de la unitatea care beneficiază de ajutor au cel </w:t>
      </w:r>
      <w:r w:rsidR="00F7657E" w:rsidRPr="006C5ACB">
        <w:rPr>
          <w:rFonts w:cstheme="minorHAnsi"/>
          <w:sz w:val="20"/>
          <w:szCs w:val="20"/>
          <w:lang w:val="ro-RO"/>
        </w:rPr>
        <w:t>puțin</w:t>
      </w:r>
      <w:r w:rsidRPr="006C5ACB">
        <w:rPr>
          <w:rFonts w:cstheme="minorHAnsi"/>
          <w:sz w:val="20"/>
          <w:szCs w:val="20"/>
          <w:lang w:val="ro-RO"/>
        </w:rPr>
        <w:t xml:space="preserve"> </w:t>
      </w:r>
      <w:r w:rsidR="00F7657E" w:rsidRPr="006C5ACB">
        <w:rPr>
          <w:rFonts w:cstheme="minorHAnsi"/>
          <w:sz w:val="20"/>
          <w:szCs w:val="20"/>
          <w:lang w:val="ro-RO"/>
        </w:rPr>
        <w:t>parțial</w:t>
      </w:r>
      <w:r w:rsidRPr="006C5ACB">
        <w:rPr>
          <w:rFonts w:cstheme="minorHAnsi"/>
          <w:sz w:val="20"/>
          <w:szCs w:val="20"/>
          <w:lang w:val="ro-RO"/>
        </w:rPr>
        <w:t xml:space="preserve"> aceleași scopuri, îndeplinesc </w:t>
      </w:r>
      <w:r w:rsidR="00F7657E" w:rsidRPr="006C5ACB">
        <w:rPr>
          <w:rFonts w:cstheme="minorHAnsi"/>
          <w:sz w:val="20"/>
          <w:szCs w:val="20"/>
          <w:lang w:val="ro-RO"/>
        </w:rPr>
        <w:t>cerințele</w:t>
      </w:r>
      <w:r w:rsidRPr="006C5ACB">
        <w:rPr>
          <w:rFonts w:cstheme="minorHAnsi"/>
          <w:sz w:val="20"/>
          <w:szCs w:val="20"/>
          <w:lang w:val="ro-RO"/>
        </w:rPr>
        <w:t xml:space="preserve"> sau </w:t>
      </w:r>
      <w:r w:rsidR="00F7657E" w:rsidRPr="006C5ACB">
        <w:rPr>
          <w:rFonts w:cstheme="minorHAnsi"/>
          <w:sz w:val="20"/>
          <w:szCs w:val="20"/>
          <w:lang w:val="ro-RO"/>
        </w:rPr>
        <w:t>necesitățile</w:t>
      </w:r>
      <w:r w:rsidRPr="006C5ACB">
        <w:rPr>
          <w:rFonts w:cstheme="minorHAnsi"/>
          <w:sz w:val="20"/>
          <w:szCs w:val="20"/>
          <w:lang w:val="ro-RO"/>
        </w:rPr>
        <w:t xml:space="preserve"> aceluiași tip de </w:t>
      </w:r>
      <w:r w:rsidR="00EA1CD2" w:rsidRPr="006C5ACB">
        <w:rPr>
          <w:rFonts w:cstheme="minorHAnsi"/>
          <w:sz w:val="20"/>
          <w:szCs w:val="20"/>
          <w:lang w:val="ro-RO"/>
        </w:rPr>
        <w:t>clienți</w:t>
      </w:r>
      <w:r w:rsidRPr="006C5ACB">
        <w:rPr>
          <w:rFonts w:cstheme="minorHAnsi"/>
          <w:sz w:val="20"/>
          <w:szCs w:val="20"/>
          <w:lang w:val="ro-RO"/>
        </w:rPr>
        <w:t xml:space="preserve"> și se pierd locuri de muncă în </w:t>
      </w:r>
      <w:r w:rsidR="00F7657E" w:rsidRPr="006C5ACB">
        <w:rPr>
          <w:rFonts w:cstheme="minorHAnsi"/>
          <w:sz w:val="20"/>
          <w:szCs w:val="20"/>
          <w:lang w:val="ro-RO"/>
        </w:rPr>
        <w:t>activități</w:t>
      </w:r>
      <w:r w:rsidRPr="006C5ACB">
        <w:rPr>
          <w:rFonts w:cstheme="minorHAnsi"/>
          <w:sz w:val="20"/>
          <w:szCs w:val="20"/>
          <w:lang w:val="ro-RO"/>
        </w:rPr>
        <w:t xml:space="preserve"> identice sau similare la una din </w:t>
      </w:r>
      <w:r w:rsidR="00F7657E" w:rsidRPr="006C5ACB">
        <w:rPr>
          <w:rFonts w:cstheme="minorHAnsi"/>
          <w:sz w:val="20"/>
          <w:szCs w:val="20"/>
          <w:lang w:val="ro-RO"/>
        </w:rPr>
        <w:t>unitățile</w:t>
      </w:r>
      <w:r w:rsidRPr="006C5ACB">
        <w:rPr>
          <w:rFonts w:cstheme="minorHAnsi"/>
          <w:sz w:val="20"/>
          <w:szCs w:val="20"/>
          <w:lang w:val="ro-RO"/>
        </w:rPr>
        <w:t xml:space="preserve"> </w:t>
      </w:r>
      <w:r w:rsidR="00F7657E" w:rsidRPr="006C5ACB">
        <w:rPr>
          <w:rFonts w:cstheme="minorHAnsi"/>
          <w:sz w:val="20"/>
          <w:szCs w:val="20"/>
          <w:lang w:val="ro-RO"/>
        </w:rPr>
        <w:t>inițiale</w:t>
      </w:r>
      <w:r w:rsidRPr="006C5ACB">
        <w:rPr>
          <w:rFonts w:cstheme="minorHAnsi"/>
          <w:sz w:val="20"/>
          <w:szCs w:val="20"/>
          <w:lang w:val="ro-RO"/>
        </w:rPr>
        <w:t xml:space="preserve"> ale beneficiarului din SEE;</w:t>
      </w:r>
    </w:p>
    <w:p w14:paraId="32B70093" w14:textId="77777777" w:rsidR="0066349C" w:rsidRPr="006C5ACB" w:rsidRDefault="0066349C" w:rsidP="00F7657E">
      <w:pPr>
        <w:pStyle w:val="ListParagraph"/>
        <w:spacing w:after="0" w:line="240" w:lineRule="auto"/>
        <w:jc w:val="both"/>
        <w:rPr>
          <w:rFonts w:cstheme="minorHAnsi"/>
          <w:sz w:val="20"/>
          <w:szCs w:val="20"/>
          <w:lang w:val="ro-RO"/>
        </w:rPr>
      </w:pPr>
    </w:p>
    <w:p w14:paraId="319DC9A4" w14:textId="77777777" w:rsidR="0066349C" w:rsidRPr="006C5ACB" w:rsidRDefault="0066349C">
      <w:pPr>
        <w:pStyle w:val="ListParagraph"/>
        <w:numPr>
          <w:ilvl w:val="0"/>
          <w:numId w:val="25"/>
        </w:numPr>
        <w:spacing w:after="0" w:line="240" w:lineRule="auto"/>
        <w:jc w:val="both"/>
        <w:rPr>
          <w:rFonts w:cstheme="minorHAnsi"/>
          <w:sz w:val="20"/>
          <w:szCs w:val="20"/>
          <w:lang w:val="ro-RO"/>
        </w:rPr>
      </w:pPr>
      <w:r w:rsidRPr="006C5ACB">
        <w:rPr>
          <w:rFonts w:cstheme="minorHAnsi"/>
          <w:sz w:val="20"/>
          <w:szCs w:val="20"/>
          <w:lang w:val="ro-RO"/>
        </w:rPr>
        <w:t>Operațiunile nu fac în mod direct obiectul unui aviz motivat al Comisiei cu privire la o încălcare în temeiul articolului 258 din TFUE care pune în pericol legalitatea și regularitatea cheltuielilor sau desfășurarea operațiunilor;</w:t>
      </w:r>
    </w:p>
    <w:p w14:paraId="0D4D61F0" w14:textId="77777777" w:rsidR="0066349C" w:rsidRPr="006C5ACB" w:rsidRDefault="0066349C" w:rsidP="00F7657E">
      <w:pPr>
        <w:pStyle w:val="ListParagraph"/>
        <w:spacing w:after="0" w:line="240" w:lineRule="auto"/>
        <w:jc w:val="both"/>
        <w:rPr>
          <w:rFonts w:cstheme="minorHAnsi"/>
          <w:sz w:val="20"/>
          <w:szCs w:val="20"/>
          <w:lang w:val="ro-RO"/>
        </w:rPr>
      </w:pPr>
    </w:p>
    <w:p w14:paraId="256E61F1" w14:textId="6EFB6740" w:rsidR="0066349C" w:rsidRPr="006C5ACB" w:rsidRDefault="0066349C">
      <w:pPr>
        <w:pStyle w:val="ListParagraph"/>
        <w:numPr>
          <w:ilvl w:val="0"/>
          <w:numId w:val="25"/>
        </w:numPr>
        <w:spacing w:after="0" w:line="240" w:lineRule="auto"/>
        <w:jc w:val="both"/>
        <w:rPr>
          <w:rFonts w:cstheme="minorHAnsi"/>
          <w:sz w:val="20"/>
          <w:szCs w:val="20"/>
          <w:lang w:val="ro-RO"/>
        </w:rPr>
      </w:pPr>
      <w:r w:rsidRPr="006C5ACB">
        <w:rPr>
          <w:rFonts w:cstheme="minorHAnsi"/>
          <w:sz w:val="20"/>
          <w:szCs w:val="20"/>
          <w:lang w:val="ro-RO"/>
        </w:rPr>
        <w:t>Operațiunile selectate care intră sub incidența Directivei 2011/92/UE fac obiectul unei evaluări a impactului asupra mediului sau al unei proceduri de verificare și că evaluarea soluțiilor alternative a fost luată în considerare în mod corespunzător, pe baza cerințelor directivei respective</w:t>
      </w:r>
    </w:p>
    <w:p w14:paraId="6F6B4D56" w14:textId="77777777" w:rsidR="00EA1CD2" w:rsidRPr="006C5ACB" w:rsidRDefault="00EA1CD2" w:rsidP="00EA1CD2">
      <w:pPr>
        <w:pStyle w:val="ListParagraph"/>
        <w:rPr>
          <w:rFonts w:cstheme="minorHAnsi"/>
          <w:sz w:val="20"/>
          <w:szCs w:val="20"/>
          <w:lang w:val="ro-RO"/>
        </w:rPr>
      </w:pPr>
    </w:p>
    <w:p w14:paraId="1BDFAFE3" w14:textId="77777777" w:rsidR="00EA1CD2" w:rsidRPr="006C5ACB" w:rsidRDefault="00EA1CD2" w:rsidP="00EA1CD2">
      <w:pPr>
        <w:pStyle w:val="ListParagraph"/>
        <w:spacing w:after="0" w:line="240" w:lineRule="auto"/>
        <w:jc w:val="both"/>
        <w:rPr>
          <w:rFonts w:cstheme="minorHAnsi"/>
          <w:sz w:val="20"/>
          <w:szCs w:val="20"/>
          <w:lang w:val="ro-RO"/>
        </w:rPr>
      </w:pPr>
    </w:p>
    <w:p w14:paraId="7E418FBE" w14:textId="4967AD9F" w:rsidR="0066349C" w:rsidRPr="006C5ACB" w:rsidRDefault="0066349C">
      <w:pPr>
        <w:pStyle w:val="Heading1"/>
        <w:numPr>
          <w:ilvl w:val="0"/>
          <w:numId w:val="32"/>
        </w:numPr>
        <w:spacing w:before="0" w:after="0"/>
        <w:rPr>
          <w:rFonts w:asciiTheme="minorHAnsi" w:hAnsiTheme="minorHAnsi" w:cstheme="minorHAnsi"/>
          <w:b/>
          <w:bCs/>
          <w:color w:val="0070C0"/>
          <w:sz w:val="20"/>
          <w:szCs w:val="20"/>
        </w:rPr>
      </w:pPr>
      <w:bookmarkStart w:id="6" w:name="_Toc148966936"/>
      <w:r w:rsidRPr="006C5ACB">
        <w:rPr>
          <w:rFonts w:asciiTheme="minorHAnsi" w:hAnsiTheme="minorHAnsi" w:cstheme="minorHAnsi"/>
          <w:b/>
          <w:bCs/>
          <w:color w:val="0070C0"/>
          <w:sz w:val="20"/>
          <w:szCs w:val="20"/>
        </w:rPr>
        <w:t xml:space="preserve">Condiții legate de Regulamentul </w:t>
      </w:r>
      <w:r w:rsidR="00C13076">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UE</w:t>
      </w:r>
      <w:r w:rsidR="00C13076">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 xml:space="preserve"> </w:t>
      </w:r>
      <w:r w:rsidR="00C13076">
        <w:rPr>
          <w:rFonts w:asciiTheme="minorHAnsi" w:hAnsiTheme="minorHAnsi" w:cstheme="minorHAnsi"/>
          <w:b/>
          <w:bCs/>
          <w:color w:val="0070C0"/>
          <w:sz w:val="20"/>
          <w:szCs w:val="20"/>
        </w:rPr>
        <w:t xml:space="preserve">nr. </w:t>
      </w:r>
      <w:r w:rsidRPr="006C5ACB">
        <w:rPr>
          <w:rFonts w:asciiTheme="minorHAnsi" w:hAnsiTheme="minorHAnsi" w:cstheme="minorHAnsi"/>
          <w:b/>
          <w:bCs/>
          <w:color w:val="0070C0"/>
          <w:sz w:val="20"/>
          <w:szCs w:val="20"/>
        </w:rPr>
        <w:t>1056/2021, cu modificările și completările ulterioare;</w:t>
      </w:r>
      <w:bookmarkEnd w:id="6"/>
    </w:p>
    <w:p w14:paraId="3434608A" w14:textId="77777777" w:rsidR="0066349C" w:rsidRPr="006C5ACB" w:rsidRDefault="0066349C" w:rsidP="00F7657E">
      <w:pPr>
        <w:spacing w:after="0" w:line="240" w:lineRule="auto"/>
        <w:jc w:val="both"/>
        <w:rPr>
          <w:rFonts w:cstheme="minorHAnsi"/>
          <w:sz w:val="20"/>
          <w:szCs w:val="20"/>
          <w:lang w:val="ro-RO"/>
        </w:rPr>
      </w:pPr>
      <w:r w:rsidRPr="006C5ACB">
        <w:rPr>
          <w:rFonts w:cstheme="minorHAnsi"/>
          <w:sz w:val="20"/>
          <w:szCs w:val="20"/>
          <w:lang w:val="ro-RO"/>
        </w:rPr>
        <w:t xml:space="preserve">FTJ nu acordă sprijin pentru: </w:t>
      </w:r>
    </w:p>
    <w:p w14:paraId="586852FE" w14:textId="77777777" w:rsidR="0066349C" w:rsidRPr="006C5ACB" w:rsidRDefault="0066349C">
      <w:pPr>
        <w:pStyle w:val="ListParagraph"/>
        <w:numPr>
          <w:ilvl w:val="0"/>
          <w:numId w:val="26"/>
        </w:numPr>
        <w:spacing w:after="0" w:line="240" w:lineRule="auto"/>
        <w:jc w:val="both"/>
        <w:rPr>
          <w:rFonts w:cstheme="minorHAnsi"/>
          <w:sz w:val="20"/>
          <w:szCs w:val="20"/>
          <w:lang w:val="ro-RO"/>
        </w:rPr>
      </w:pPr>
      <w:r w:rsidRPr="006C5ACB">
        <w:rPr>
          <w:rFonts w:cstheme="minorHAnsi"/>
          <w:sz w:val="20"/>
          <w:szCs w:val="20"/>
          <w:lang w:val="ro-RO"/>
        </w:rPr>
        <w:t xml:space="preserve">dezafectarea sau construirea de centrale nucleare; </w:t>
      </w:r>
    </w:p>
    <w:p w14:paraId="3544B157" w14:textId="77777777" w:rsidR="0066349C" w:rsidRPr="006C5ACB" w:rsidRDefault="0066349C">
      <w:pPr>
        <w:pStyle w:val="ListParagraph"/>
        <w:numPr>
          <w:ilvl w:val="0"/>
          <w:numId w:val="26"/>
        </w:numPr>
        <w:spacing w:after="0" w:line="240" w:lineRule="auto"/>
        <w:jc w:val="both"/>
        <w:rPr>
          <w:rFonts w:cstheme="minorHAnsi"/>
          <w:sz w:val="20"/>
          <w:szCs w:val="20"/>
          <w:lang w:val="ro-RO"/>
        </w:rPr>
      </w:pPr>
      <w:r w:rsidRPr="006C5ACB">
        <w:rPr>
          <w:rFonts w:cstheme="minorHAnsi"/>
          <w:sz w:val="20"/>
          <w:szCs w:val="20"/>
          <w:lang w:val="ro-RO"/>
        </w:rPr>
        <w:t xml:space="preserve">fabricarea, prelucrarea și comercializarea tutunului și a produselor din tutun; </w:t>
      </w:r>
    </w:p>
    <w:p w14:paraId="643512B0" w14:textId="268A1D91" w:rsidR="0066349C" w:rsidRPr="0055124D" w:rsidRDefault="0066349C" w:rsidP="00F0651F">
      <w:pPr>
        <w:pStyle w:val="ListParagraph"/>
        <w:numPr>
          <w:ilvl w:val="0"/>
          <w:numId w:val="26"/>
        </w:numPr>
        <w:spacing w:after="0" w:line="240" w:lineRule="auto"/>
        <w:jc w:val="both"/>
        <w:rPr>
          <w:rFonts w:cstheme="minorHAnsi"/>
          <w:sz w:val="20"/>
          <w:szCs w:val="20"/>
          <w:lang w:val="ro-RO"/>
        </w:rPr>
      </w:pPr>
      <w:r w:rsidRPr="0055124D">
        <w:rPr>
          <w:rFonts w:cstheme="minorHAnsi"/>
          <w:sz w:val="20"/>
          <w:szCs w:val="20"/>
          <w:lang w:val="ro-RO"/>
        </w:rPr>
        <w:t>o întreprindere în dificultate;</w:t>
      </w:r>
    </w:p>
    <w:p w14:paraId="631AD0AA" w14:textId="77777777" w:rsidR="0066349C" w:rsidRPr="006C5ACB" w:rsidRDefault="0066349C">
      <w:pPr>
        <w:pStyle w:val="ListParagraph"/>
        <w:numPr>
          <w:ilvl w:val="0"/>
          <w:numId w:val="26"/>
        </w:numPr>
        <w:spacing w:after="0" w:line="240" w:lineRule="auto"/>
        <w:jc w:val="both"/>
        <w:rPr>
          <w:rFonts w:cstheme="minorHAnsi"/>
          <w:sz w:val="20"/>
          <w:szCs w:val="20"/>
          <w:lang w:val="ro-RO"/>
        </w:rPr>
      </w:pPr>
      <w:r w:rsidRPr="006C5ACB">
        <w:rPr>
          <w:rFonts w:cstheme="minorHAnsi"/>
          <w:sz w:val="20"/>
          <w:szCs w:val="20"/>
          <w:lang w:val="ro-RO"/>
        </w:rPr>
        <w:t>investiţiile legate de producţia, prelucrarea, transportul, distribuţia, depozitarea sau arderea combustibililor fosili.</w:t>
      </w:r>
    </w:p>
    <w:p w14:paraId="16C3E4B9" w14:textId="77777777" w:rsidR="0066349C" w:rsidRPr="006C5ACB" w:rsidRDefault="0066349C" w:rsidP="00F7657E">
      <w:pPr>
        <w:spacing w:after="0" w:line="240" w:lineRule="auto"/>
        <w:jc w:val="both"/>
        <w:rPr>
          <w:rFonts w:cstheme="minorHAnsi"/>
          <w:sz w:val="20"/>
          <w:szCs w:val="20"/>
          <w:lang w:val="ro-RO"/>
        </w:rPr>
      </w:pPr>
    </w:p>
    <w:p w14:paraId="5908440A" w14:textId="77777777" w:rsidR="0066349C" w:rsidRPr="006C5ACB" w:rsidRDefault="0066349C" w:rsidP="00F7657E">
      <w:pPr>
        <w:spacing w:after="0" w:line="240" w:lineRule="auto"/>
        <w:jc w:val="both"/>
        <w:rPr>
          <w:rFonts w:cstheme="minorHAnsi"/>
          <w:sz w:val="20"/>
          <w:szCs w:val="20"/>
          <w:lang w:val="ro-RO"/>
        </w:rPr>
      </w:pPr>
    </w:p>
    <w:p w14:paraId="28FF9D82" w14:textId="287E3C8B" w:rsidR="00EA1CD2" w:rsidRPr="00C13076" w:rsidRDefault="0066349C">
      <w:pPr>
        <w:pStyle w:val="Heading1"/>
        <w:numPr>
          <w:ilvl w:val="0"/>
          <w:numId w:val="32"/>
        </w:numPr>
        <w:spacing w:before="0" w:after="0"/>
        <w:rPr>
          <w:rFonts w:asciiTheme="minorHAnsi" w:hAnsiTheme="minorHAnsi" w:cstheme="minorHAnsi"/>
          <w:b/>
          <w:bCs/>
          <w:color w:val="0070C0"/>
          <w:sz w:val="20"/>
          <w:szCs w:val="20"/>
        </w:rPr>
      </w:pPr>
      <w:bookmarkStart w:id="7" w:name="_Toc148966937"/>
      <w:r w:rsidRPr="006C5ACB">
        <w:rPr>
          <w:rFonts w:asciiTheme="minorHAnsi" w:hAnsiTheme="minorHAnsi" w:cstheme="minorHAnsi"/>
          <w:b/>
          <w:bCs/>
          <w:color w:val="0070C0"/>
          <w:sz w:val="20"/>
          <w:szCs w:val="20"/>
        </w:rPr>
        <w:t xml:space="preserve">Condiții legate de domeniile de excludere din Regulamentul </w:t>
      </w:r>
      <w:r w:rsidR="00C13076">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UE</w:t>
      </w:r>
      <w:r w:rsidR="00C13076">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 xml:space="preserve"> nr. 1407/2013, cu modificările și completările ulterioare (Regulamentul de minimis).</w:t>
      </w:r>
      <w:bookmarkEnd w:id="7"/>
      <w:r w:rsidR="002C436F" w:rsidRPr="00C13076">
        <w:rPr>
          <w:rFonts w:asciiTheme="minorHAnsi" w:hAnsiTheme="minorHAnsi" w:cstheme="minorHAnsi"/>
          <w:b/>
          <w:bCs/>
          <w:color w:val="0070C0"/>
          <w:sz w:val="20"/>
          <w:szCs w:val="20"/>
        </w:rPr>
        <w:t xml:space="preserve"> </w:t>
      </w:r>
    </w:p>
    <w:p w14:paraId="735BAC81" w14:textId="77777777" w:rsidR="00EA1CD2" w:rsidRPr="006C5ACB" w:rsidRDefault="00EA1CD2" w:rsidP="00EA1CD2">
      <w:pPr>
        <w:pStyle w:val="Heading1"/>
        <w:numPr>
          <w:ilvl w:val="0"/>
          <w:numId w:val="0"/>
        </w:numPr>
        <w:spacing w:before="0" w:after="0"/>
        <w:ind w:left="1080" w:hanging="360"/>
        <w:rPr>
          <w:rFonts w:asciiTheme="minorHAnsi" w:hAnsiTheme="minorHAnsi" w:cstheme="minorHAnsi"/>
          <w:color w:val="auto"/>
          <w:sz w:val="20"/>
          <w:szCs w:val="20"/>
        </w:rPr>
      </w:pPr>
    </w:p>
    <w:p w14:paraId="4D8794C7" w14:textId="02899667" w:rsidR="0066349C" w:rsidRPr="006C5ACB" w:rsidRDefault="0066349C" w:rsidP="006C5ACB">
      <w:pPr>
        <w:spacing w:after="0" w:line="240" w:lineRule="auto"/>
        <w:jc w:val="both"/>
        <w:rPr>
          <w:rFonts w:cstheme="minorHAnsi"/>
          <w:sz w:val="20"/>
          <w:szCs w:val="20"/>
          <w:lang w:val="ro-RO"/>
        </w:rPr>
      </w:pPr>
      <w:r w:rsidRPr="006C5ACB">
        <w:rPr>
          <w:rFonts w:cstheme="minorHAnsi"/>
          <w:sz w:val="20"/>
          <w:szCs w:val="20"/>
          <w:lang w:val="ro-RO"/>
        </w:rPr>
        <w:t>Ajutorul de minimis nu se acordă întreprinderilor care își desfășoară activitatea în:</w:t>
      </w:r>
    </w:p>
    <w:p w14:paraId="656366C4" w14:textId="5FC382A0" w:rsidR="0066349C" w:rsidRPr="006C5ACB" w:rsidRDefault="0066349C">
      <w:pPr>
        <w:pStyle w:val="ListParagraph"/>
        <w:numPr>
          <w:ilvl w:val="0"/>
          <w:numId w:val="54"/>
        </w:numPr>
        <w:spacing w:after="0" w:line="240" w:lineRule="auto"/>
        <w:jc w:val="both"/>
        <w:rPr>
          <w:rFonts w:cstheme="minorHAnsi"/>
          <w:sz w:val="20"/>
          <w:szCs w:val="20"/>
          <w:lang w:val="ro-RO"/>
        </w:rPr>
      </w:pPr>
      <w:r w:rsidRPr="006C5ACB">
        <w:rPr>
          <w:rFonts w:cstheme="minorHAnsi"/>
          <w:sz w:val="20"/>
          <w:szCs w:val="20"/>
          <w:lang w:val="ro-RO"/>
        </w:rPr>
        <w:t>sectoarele pescuitului și acvaculturii, astfel cum sunt reglementate de Regulamentul (CE) nr. 104/2000 al C</w:t>
      </w:r>
      <w:r w:rsidR="00C13076">
        <w:rPr>
          <w:rFonts w:cstheme="minorHAnsi"/>
          <w:sz w:val="20"/>
          <w:szCs w:val="20"/>
          <w:lang w:val="ro-RO"/>
        </w:rPr>
        <w:t>onsiliului</w:t>
      </w:r>
      <w:r w:rsidR="00C13076" w:rsidRPr="006C5ACB">
        <w:rPr>
          <w:rFonts w:cstheme="minorHAnsi"/>
          <w:sz w:val="20"/>
          <w:szCs w:val="20"/>
          <w:lang w:val="ro-RO"/>
        </w:rPr>
        <w:t>;</w:t>
      </w:r>
    </w:p>
    <w:p w14:paraId="316A4A31" w14:textId="77777777" w:rsidR="0066349C" w:rsidRPr="006C5ACB" w:rsidRDefault="0066349C">
      <w:pPr>
        <w:pStyle w:val="ListParagraph"/>
        <w:numPr>
          <w:ilvl w:val="0"/>
          <w:numId w:val="54"/>
        </w:numPr>
        <w:spacing w:after="0" w:line="240" w:lineRule="auto"/>
        <w:jc w:val="both"/>
        <w:rPr>
          <w:rFonts w:cstheme="minorHAnsi"/>
          <w:sz w:val="20"/>
          <w:szCs w:val="20"/>
          <w:lang w:val="ro-RO"/>
        </w:rPr>
      </w:pPr>
      <w:r w:rsidRPr="006C5ACB">
        <w:rPr>
          <w:rFonts w:cstheme="minorHAnsi"/>
          <w:sz w:val="20"/>
          <w:szCs w:val="20"/>
          <w:lang w:val="ro-RO"/>
        </w:rPr>
        <w:t xml:space="preserve">în domeniul producției primare de produse agricole; </w:t>
      </w:r>
    </w:p>
    <w:p w14:paraId="55ACFD3C" w14:textId="77777777" w:rsidR="0066349C" w:rsidRPr="006C5ACB" w:rsidRDefault="0066349C">
      <w:pPr>
        <w:pStyle w:val="ListParagraph"/>
        <w:numPr>
          <w:ilvl w:val="0"/>
          <w:numId w:val="54"/>
        </w:numPr>
        <w:spacing w:after="0" w:line="240" w:lineRule="auto"/>
        <w:jc w:val="both"/>
        <w:rPr>
          <w:rFonts w:cstheme="minorHAnsi"/>
          <w:sz w:val="20"/>
          <w:szCs w:val="20"/>
          <w:lang w:val="ro-RO"/>
        </w:rPr>
      </w:pPr>
      <w:r w:rsidRPr="006C5ACB">
        <w:rPr>
          <w:rFonts w:cstheme="minorHAnsi"/>
          <w:sz w:val="20"/>
          <w:szCs w:val="20"/>
          <w:lang w:val="ro-RO"/>
        </w:rPr>
        <w:lastRenderedPageBreak/>
        <w:t xml:space="preserve">în sectorul prelucrării și comercializării produselor agricole, în următoarele cazuri: </w:t>
      </w:r>
    </w:p>
    <w:p w14:paraId="687BD2EB" w14:textId="77777777" w:rsidR="0066349C" w:rsidRPr="006C5ACB" w:rsidRDefault="0066349C">
      <w:pPr>
        <w:pStyle w:val="ListParagraph"/>
        <w:numPr>
          <w:ilvl w:val="0"/>
          <w:numId w:val="28"/>
        </w:numPr>
        <w:spacing w:after="0" w:line="240" w:lineRule="auto"/>
        <w:ind w:left="2070"/>
        <w:jc w:val="both"/>
        <w:rPr>
          <w:rFonts w:cstheme="minorHAnsi"/>
          <w:sz w:val="20"/>
          <w:szCs w:val="20"/>
          <w:lang w:val="ro-RO"/>
        </w:rPr>
      </w:pPr>
      <w:r w:rsidRPr="006C5ACB">
        <w:rPr>
          <w:rFonts w:cstheme="minorHAnsi"/>
          <w:sz w:val="20"/>
          <w:szCs w:val="20"/>
          <w:lang w:val="ro-RO"/>
        </w:rPr>
        <w:t xml:space="preserve">atunci când valoarea ajutoarelor este stabilită pe baza prețului sau a cantității unor astfel de produse achiziționate de la producători primari sau introduse pe piață de întreprinderile respective; </w:t>
      </w:r>
    </w:p>
    <w:p w14:paraId="71575F54" w14:textId="77777777" w:rsidR="0066349C" w:rsidRPr="006C5ACB" w:rsidRDefault="0066349C">
      <w:pPr>
        <w:pStyle w:val="ListParagraph"/>
        <w:numPr>
          <w:ilvl w:val="0"/>
          <w:numId w:val="28"/>
        </w:numPr>
        <w:spacing w:after="0" w:line="240" w:lineRule="auto"/>
        <w:ind w:left="2070"/>
        <w:jc w:val="both"/>
        <w:rPr>
          <w:rFonts w:cstheme="minorHAnsi"/>
          <w:sz w:val="20"/>
          <w:szCs w:val="20"/>
          <w:lang w:val="ro-RO"/>
        </w:rPr>
      </w:pPr>
      <w:r w:rsidRPr="006C5ACB">
        <w:rPr>
          <w:rFonts w:cstheme="minorHAnsi"/>
          <w:sz w:val="20"/>
          <w:szCs w:val="20"/>
          <w:lang w:val="ro-RO"/>
        </w:rPr>
        <w:t xml:space="preserve">atunci când ajutoarele sunt condiționate de transferarea lor parțială sau integrală către producătorii primari; </w:t>
      </w:r>
    </w:p>
    <w:p w14:paraId="3FF1112D" w14:textId="77777777" w:rsidR="0066349C" w:rsidRPr="006C5ACB" w:rsidRDefault="0066349C">
      <w:pPr>
        <w:pStyle w:val="ListParagraph"/>
        <w:numPr>
          <w:ilvl w:val="0"/>
          <w:numId w:val="54"/>
        </w:numPr>
        <w:spacing w:after="0" w:line="240" w:lineRule="auto"/>
        <w:jc w:val="both"/>
        <w:rPr>
          <w:rFonts w:cstheme="minorHAnsi"/>
          <w:sz w:val="20"/>
          <w:szCs w:val="20"/>
          <w:lang w:val="ro-RO"/>
        </w:rPr>
      </w:pPr>
      <w:r w:rsidRPr="006C5ACB">
        <w:rPr>
          <w:rFonts w:cstheme="minorHAnsi"/>
          <w:sz w:val="20"/>
          <w:szCs w:val="20"/>
          <w:lang w:val="ro-RO"/>
        </w:rPr>
        <w:t xml:space="preserve">ajutoarelor destinate activităților legate de export către țări terțe sau către alte state membre, respectiv ajutoarelor direct legate de cantitățile exportate, ajutoarelor destinate înființării și funcționării unei rețele de distribuție sau destinate altor cheltuieli curente legate de activitatea de export; </w:t>
      </w:r>
    </w:p>
    <w:p w14:paraId="1E2CC856" w14:textId="77777777" w:rsidR="0066349C" w:rsidRPr="006C5ACB" w:rsidRDefault="0066349C">
      <w:pPr>
        <w:pStyle w:val="ListParagraph"/>
        <w:numPr>
          <w:ilvl w:val="0"/>
          <w:numId w:val="54"/>
        </w:numPr>
        <w:spacing w:after="0" w:line="240" w:lineRule="auto"/>
        <w:jc w:val="both"/>
        <w:rPr>
          <w:rFonts w:cstheme="minorHAnsi"/>
          <w:sz w:val="20"/>
          <w:szCs w:val="20"/>
          <w:lang w:val="ro-RO"/>
        </w:rPr>
      </w:pPr>
      <w:r w:rsidRPr="006C5ACB">
        <w:rPr>
          <w:rFonts w:cstheme="minorHAnsi"/>
          <w:sz w:val="20"/>
          <w:szCs w:val="20"/>
          <w:lang w:val="ro-RO"/>
        </w:rPr>
        <w:t xml:space="preserve">ajutoarelor condiționate de utilizarea preferențială a produselor naționale față de produsele importate. </w:t>
      </w:r>
    </w:p>
    <w:p w14:paraId="0C48497B" w14:textId="27328227" w:rsidR="0066349C" w:rsidRPr="006C5ACB" w:rsidRDefault="0066349C" w:rsidP="00F7657E">
      <w:pPr>
        <w:spacing w:after="0" w:line="240" w:lineRule="auto"/>
        <w:jc w:val="both"/>
        <w:rPr>
          <w:rFonts w:cstheme="minorHAnsi"/>
          <w:sz w:val="20"/>
          <w:szCs w:val="20"/>
          <w:lang w:val="ro-RO"/>
        </w:rPr>
      </w:pPr>
      <w:bookmarkStart w:id="8" w:name="_Hlk149045062"/>
      <w:r w:rsidRPr="006C5ACB">
        <w:rPr>
          <w:rFonts w:cstheme="minorHAnsi"/>
          <w:sz w:val="20"/>
          <w:szCs w:val="20"/>
          <w:lang w:val="ro-RO"/>
        </w:rPr>
        <w:t xml:space="preserve">În cazul în care o întreprindere își desfășoară activitatea atât în sectoarele mai sus menționate cât și în unul sau mai multe sectoare sau domenii de activitate eligibile pentru ajutorul de minimis, solicitantul trebuie să se asigure, prin mijloace corespunzătoare, precum separarea activităților sau o distincție între costuri, că activitățile desfășurate în sectoarele excluse din domeniul de aplicare al regulamentului de minimis nu beneficiază de ajutor acordat </w:t>
      </w:r>
      <w:bookmarkEnd w:id="8"/>
      <w:r w:rsidRPr="006C5ACB">
        <w:rPr>
          <w:rFonts w:cstheme="minorHAnsi"/>
          <w:sz w:val="20"/>
          <w:szCs w:val="20"/>
          <w:lang w:val="ro-RO"/>
        </w:rPr>
        <w:t>în conformitate cu prevederile ghid</w:t>
      </w:r>
      <w:r w:rsidR="00ED088F">
        <w:rPr>
          <w:rFonts w:cstheme="minorHAnsi"/>
          <w:sz w:val="20"/>
          <w:szCs w:val="20"/>
          <w:lang w:val="ro-RO"/>
        </w:rPr>
        <w:t>ului solicitantului</w:t>
      </w:r>
      <w:r w:rsidRPr="006C5ACB">
        <w:rPr>
          <w:rFonts w:cstheme="minorHAnsi"/>
          <w:sz w:val="20"/>
          <w:szCs w:val="20"/>
          <w:lang w:val="ro-RO"/>
        </w:rPr>
        <w:t xml:space="preserve">. </w:t>
      </w:r>
    </w:p>
    <w:p w14:paraId="355A3891" w14:textId="77777777" w:rsidR="00EA1CD2" w:rsidRPr="006C5ACB" w:rsidRDefault="00EA1CD2" w:rsidP="00F7657E">
      <w:pPr>
        <w:spacing w:after="0" w:line="240" w:lineRule="auto"/>
        <w:jc w:val="both"/>
        <w:rPr>
          <w:rFonts w:cstheme="minorHAnsi"/>
          <w:sz w:val="20"/>
          <w:szCs w:val="20"/>
          <w:lang w:val="ro-RO"/>
        </w:rPr>
      </w:pPr>
    </w:p>
    <w:p w14:paraId="4C379BFF" w14:textId="2486BE21" w:rsidR="0066349C" w:rsidRPr="006C5ACB" w:rsidRDefault="0066349C">
      <w:pPr>
        <w:pStyle w:val="Heading1"/>
        <w:numPr>
          <w:ilvl w:val="0"/>
          <w:numId w:val="32"/>
        </w:numPr>
        <w:spacing w:before="0" w:after="0"/>
        <w:rPr>
          <w:rFonts w:asciiTheme="minorHAnsi" w:hAnsiTheme="minorHAnsi" w:cstheme="minorHAnsi"/>
          <w:b/>
          <w:bCs/>
          <w:color w:val="0070C0"/>
          <w:sz w:val="20"/>
          <w:szCs w:val="20"/>
        </w:rPr>
      </w:pPr>
      <w:bookmarkStart w:id="9" w:name="_Toc148966938"/>
      <w:r w:rsidRPr="006C5ACB">
        <w:rPr>
          <w:rFonts w:asciiTheme="minorHAnsi" w:hAnsiTheme="minorHAnsi" w:cstheme="minorHAnsi"/>
          <w:b/>
          <w:bCs/>
          <w:color w:val="0070C0"/>
          <w:sz w:val="20"/>
          <w:szCs w:val="20"/>
        </w:rPr>
        <w:t>Domenii excluse de PTJ 2021-2027</w:t>
      </w:r>
      <w:bookmarkEnd w:id="9"/>
    </w:p>
    <w:p w14:paraId="0C6854D7" w14:textId="77777777" w:rsidR="0066349C" w:rsidRPr="006C5ACB" w:rsidRDefault="0066349C">
      <w:pPr>
        <w:numPr>
          <w:ilvl w:val="0"/>
          <w:numId w:val="31"/>
        </w:numPr>
        <w:spacing w:after="0" w:line="240" w:lineRule="auto"/>
        <w:ind w:left="1434" w:hanging="357"/>
        <w:jc w:val="both"/>
        <w:rPr>
          <w:rFonts w:cstheme="minorHAnsi"/>
          <w:sz w:val="20"/>
          <w:szCs w:val="20"/>
          <w:lang w:val="ro-RO"/>
        </w:rPr>
      </w:pPr>
      <w:r w:rsidRPr="006C5ACB">
        <w:rPr>
          <w:rFonts w:cstheme="minorHAnsi"/>
          <w:sz w:val="20"/>
          <w:szCs w:val="20"/>
          <w:lang w:val="ro-RO"/>
        </w:rPr>
        <w:t>producția de energie regenerabilă din biomasă.</w:t>
      </w:r>
    </w:p>
    <w:p w14:paraId="5EC821C8" w14:textId="77777777" w:rsidR="00EA1CD2" w:rsidRPr="006C5ACB" w:rsidRDefault="00EA1CD2" w:rsidP="00EA1CD2">
      <w:pPr>
        <w:spacing w:after="0" w:line="240" w:lineRule="auto"/>
        <w:ind w:left="1434"/>
        <w:jc w:val="both"/>
        <w:rPr>
          <w:rFonts w:cstheme="minorHAnsi"/>
          <w:sz w:val="20"/>
          <w:szCs w:val="20"/>
          <w:lang w:val="ro-RO"/>
        </w:rPr>
      </w:pPr>
    </w:p>
    <w:p w14:paraId="198B6F5C" w14:textId="372807D5" w:rsidR="0066349C" w:rsidRPr="006C5ACB" w:rsidRDefault="0066349C">
      <w:pPr>
        <w:pStyle w:val="Heading1"/>
        <w:numPr>
          <w:ilvl w:val="0"/>
          <w:numId w:val="32"/>
        </w:numPr>
        <w:spacing w:before="0" w:after="0"/>
        <w:rPr>
          <w:rFonts w:asciiTheme="minorHAnsi" w:hAnsiTheme="minorHAnsi" w:cstheme="minorHAnsi"/>
          <w:b/>
          <w:bCs/>
          <w:color w:val="0070C0"/>
          <w:sz w:val="20"/>
          <w:szCs w:val="20"/>
        </w:rPr>
      </w:pPr>
      <w:bookmarkStart w:id="10" w:name="_Toc148966939"/>
      <w:r w:rsidRPr="006C5ACB">
        <w:rPr>
          <w:rFonts w:asciiTheme="minorHAnsi" w:hAnsiTheme="minorHAnsi" w:cstheme="minorHAnsi"/>
          <w:b/>
          <w:bCs/>
          <w:color w:val="0070C0"/>
          <w:sz w:val="20"/>
          <w:szCs w:val="20"/>
        </w:rPr>
        <w:t>Domenii excluse de prevederile art</w:t>
      </w:r>
      <w:r w:rsidR="00CF1A6F" w:rsidRPr="006C5ACB">
        <w:rPr>
          <w:rFonts w:asciiTheme="minorHAnsi" w:hAnsiTheme="minorHAnsi" w:cstheme="minorHAnsi"/>
          <w:b/>
          <w:bCs/>
          <w:color w:val="0070C0"/>
          <w:sz w:val="20"/>
          <w:szCs w:val="20"/>
        </w:rPr>
        <w:t>.</w:t>
      </w:r>
      <w:r w:rsidRPr="006C5ACB">
        <w:rPr>
          <w:rFonts w:asciiTheme="minorHAnsi" w:hAnsiTheme="minorHAnsi" w:cstheme="minorHAnsi"/>
          <w:b/>
          <w:bCs/>
          <w:color w:val="0070C0"/>
          <w:sz w:val="20"/>
          <w:szCs w:val="20"/>
        </w:rPr>
        <w:t xml:space="preserve"> 346 din Tratatul de Funcționare a UE (TFUE)</w:t>
      </w:r>
      <w:bookmarkEnd w:id="10"/>
    </w:p>
    <w:p w14:paraId="153BD931" w14:textId="38DB0666" w:rsidR="0066349C" w:rsidRPr="006C5ACB" w:rsidRDefault="0066349C">
      <w:pPr>
        <w:numPr>
          <w:ilvl w:val="0"/>
          <w:numId w:val="31"/>
        </w:numPr>
        <w:spacing w:after="0" w:line="240" w:lineRule="auto"/>
        <w:ind w:left="1434" w:hanging="357"/>
        <w:jc w:val="both"/>
        <w:rPr>
          <w:rFonts w:cstheme="minorHAnsi"/>
          <w:sz w:val="20"/>
          <w:szCs w:val="20"/>
          <w:lang w:val="ro-RO"/>
        </w:rPr>
      </w:pPr>
      <w:r w:rsidRPr="006C5ACB">
        <w:rPr>
          <w:rFonts w:cstheme="minorHAnsi"/>
          <w:sz w:val="20"/>
          <w:szCs w:val="20"/>
          <w:lang w:val="ro-RO"/>
        </w:rPr>
        <w:t>producția sau comerțul cu armament, muniție și material de război, în conformitate cu prevederile art. 346 din Tratatul privind funcționarea Uniunii Europene</w:t>
      </w:r>
      <w:r w:rsidR="003076DC" w:rsidRPr="006C5ACB">
        <w:rPr>
          <w:rFonts w:cstheme="minorHAnsi"/>
          <w:sz w:val="20"/>
          <w:szCs w:val="20"/>
          <w:lang w:val="ro-RO"/>
        </w:rPr>
        <w:t>.</w:t>
      </w:r>
    </w:p>
    <w:p w14:paraId="7169436A" w14:textId="77777777" w:rsidR="003076DC" w:rsidRPr="006C5ACB" w:rsidRDefault="003076DC" w:rsidP="00F7657E">
      <w:pPr>
        <w:spacing w:after="0" w:line="240" w:lineRule="auto"/>
        <w:jc w:val="both"/>
        <w:rPr>
          <w:rFonts w:cstheme="minorHAnsi"/>
          <w:sz w:val="20"/>
          <w:szCs w:val="20"/>
          <w:lang w:val="ro-RO"/>
        </w:rPr>
      </w:pPr>
    </w:p>
    <w:p w14:paraId="2FBBB392" w14:textId="633E5D0E" w:rsidR="003076DC" w:rsidRPr="006C5ACB" w:rsidRDefault="003076DC">
      <w:pPr>
        <w:pStyle w:val="Heading1"/>
        <w:numPr>
          <w:ilvl w:val="0"/>
          <w:numId w:val="32"/>
        </w:numPr>
        <w:spacing w:before="0" w:after="0"/>
        <w:rPr>
          <w:rFonts w:asciiTheme="minorHAnsi" w:hAnsiTheme="minorHAnsi" w:cstheme="minorHAnsi"/>
          <w:b/>
          <w:bCs/>
          <w:color w:val="0070C0"/>
          <w:sz w:val="20"/>
          <w:szCs w:val="20"/>
        </w:rPr>
      </w:pPr>
      <w:bookmarkStart w:id="11" w:name="_Toc148966940"/>
      <w:r w:rsidRPr="006C5ACB">
        <w:rPr>
          <w:rFonts w:asciiTheme="minorHAnsi" w:hAnsiTheme="minorHAnsi" w:cstheme="minorHAnsi"/>
          <w:b/>
          <w:bCs/>
          <w:color w:val="0070C0"/>
          <w:sz w:val="20"/>
          <w:szCs w:val="20"/>
        </w:rPr>
        <w:t xml:space="preserve">Condiții legate de aplicarea DNSH în conformitate cu art. 17 din Regulamentul (UE) </w:t>
      </w:r>
      <w:r w:rsidR="00C13076">
        <w:rPr>
          <w:rFonts w:asciiTheme="minorHAnsi" w:hAnsiTheme="minorHAnsi" w:cstheme="minorHAnsi"/>
          <w:b/>
          <w:bCs/>
          <w:color w:val="0070C0"/>
          <w:sz w:val="20"/>
          <w:szCs w:val="20"/>
        </w:rPr>
        <w:t xml:space="preserve">nr. </w:t>
      </w:r>
      <w:r w:rsidRPr="006C5ACB">
        <w:rPr>
          <w:rFonts w:asciiTheme="minorHAnsi" w:hAnsiTheme="minorHAnsi" w:cstheme="minorHAnsi"/>
          <w:b/>
          <w:bCs/>
          <w:color w:val="0070C0"/>
          <w:sz w:val="20"/>
          <w:szCs w:val="20"/>
        </w:rPr>
        <w:t xml:space="preserve">852/2020, respectiv cu Regulamentul delegat (UE) </w:t>
      </w:r>
      <w:r w:rsidR="00C13076">
        <w:rPr>
          <w:rFonts w:asciiTheme="minorHAnsi" w:hAnsiTheme="minorHAnsi" w:cstheme="minorHAnsi"/>
          <w:b/>
          <w:bCs/>
          <w:color w:val="0070C0"/>
          <w:sz w:val="20"/>
          <w:szCs w:val="20"/>
        </w:rPr>
        <w:t xml:space="preserve">nr. </w:t>
      </w:r>
      <w:r w:rsidRPr="006C5ACB">
        <w:rPr>
          <w:rFonts w:asciiTheme="minorHAnsi" w:hAnsiTheme="minorHAnsi" w:cstheme="minorHAnsi"/>
          <w:b/>
          <w:bCs/>
          <w:color w:val="0070C0"/>
          <w:sz w:val="20"/>
          <w:szCs w:val="20"/>
        </w:rPr>
        <w:t xml:space="preserve">2021/2139 de completare a Regulamentului (UE) </w:t>
      </w:r>
      <w:r w:rsidR="00C13076">
        <w:rPr>
          <w:rFonts w:asciiTheme="minorHAnsi" w:hAnsiTheme="minorHAnsi" w:cstheme="minorHAnsi"/>
          <w:b/>
          <w:bCs/>
          <w:color w:val="0070C0"/>
          <w:sz w:val="20"/>
          <w:szCs w:val="20"/>
        </w:rPr>
        <w:t xml:space="preserve">nr. </w:t>
      </w:r>
      <w:r w:rsidRPr="006C5ACB">
        <w:rPr>
          <w:rFonts w:asciiTheme="minorHAnsi" w:hAnsiTheme="minorHAnsi" w:cstheme="minorHAnsi"/>
          <w:b/>
          <w:bCs/>
          <w:color w:val="0070C0"/>
          <w:sz w:val="20"/>
          <w:szCs w:val="20"/>
        </w:rPr>
        <w:t>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 și respectiv cu criteriile prevăzute în Comunicarea Comisiei - Orientări tehnice privind aplicarea principiului de „a nu aduce prejudicii semnificative” în temeiul Regulamentului privind Mecanismul de redresare și reziliență (2021/C58/01).</w:t>
      </w:r>
      <w:bookmarkEnd w:id="11"/>
    </w:p>
    <w:p w14:paraId="26C98C86" w14:textId="77777777" w:rsidR="00CF1A6F" w:rsidRPr="006C5ACB" w:rsidRDefault="00CF1A6F" w:rsidP="00F7657E">
      <w:pPr>
        <w:spacing w:after="0" w:line="240" w:lineRule="auto"/>
        <w:ind w:left="709"/>
        <w:jc w:val="both"/>
        <w:rPr>
          <w:rFonts w:cstheme="minorHAnsi"/>
          <w:sz w:val="20"/>
          <w:szCs w:val="20"/>
          <w:lang w:val="ro-RO"/>
        </w:rPr>
      </w:pPr>
    </w:p>
    <w:p w14:paraId="4EE4C1F4" w14:textId="77777777" w:rsidR="003076DC" w:rsidRPr="006C5ACB" w:rsidRDefault="003076DC" w:rsidP="00F7657E">
      <w:pPr>
        <w:spacing w:after="0" w:line="240" w:lineRule="auto"/>
        <w:jc w:val="both"/>
        <w:rPr>
          <w:rFonts w:cstheme="minorHAnsi"/>
          <w:sz w:val="20"/>
          <w:szCs w:val="20"/>
          <w:lang w:val="ro-RO"/>
        </w:rPr>
      </w:pPr>
      <w:r w:rsidRPr="006C5ACB">
        <w:rPr>
          <w:rFonts w:cstheme="minorHAnsi"/>
          <w:sz w:val="20"/>
          <w:szCs w:val="20"/>
          <w:lang w:val="ro-RO"/>
        </w:rPr>
        <w:t xml:space="preserve">Activitățile proiectului și/sau echipamentele achiziționate, cu excepțiile menționate nu vor fi utilizate direct/indirect pentru activități în domeniile de mai jos: </w:t>
      </w:r>
    </w:p>
    <w:p w14:paraId="38F18648"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t xml:space="preserve">dezafectarea sau construirea de centrale nucleare; </w:t>
      </w:r>
    </w:p>
    <w:p w14:paraId="24B94D6D"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t xml:space="preserve">investițiile destinate reducerii emisiilor de gaze cu efect de seră generate de activitățile enumerate în anexa I la Directiva 2003/87/CE; </w:t>
      </w:r>
    </w:p>
    <w:p w14:paraId="73DC1D32"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t>fabricarea, prelucrarea și comercializarea tutunului și a produselor din tutun;</w:t>
      </w:r>
    </w:p>
    <w:p w14:paraId="5E58F5C2"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t xml:space="preserve"> investițiile în infrastructura aeroportuară, </w:t>
      </w:r>
    </w:p>
    <w:p w14:paraId="15D8F137"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t xml:space="preserve">investițiile în eliminarea deșeurilor în depozite de deșeuri, exceptând: </w:t>
      </w:r>
    </w:p>
    <w:p w14:paraId="3EAA8760" w14:textId="77777777" w:rsidR="003076DC" w:rsidRPr="006C5ACB" w:rsidRDefault="003076DC">
      <w:pPr>
        <w:numPr>
          <w:ilvl w:val="2"/>
          <w:numId w:val="29"/>
        </w:numPr>
        <w:spacing w:after="0" w:line="240" w:lineRule="auto"/>
        <w:ind w:left="2970" w:hanging="141"/>
        <w:jc w:val="both"/>
        <w:rPr>
          <w:rFonts w:cstheme="minorHAnsi"/>
          <w:b/>
          <w:sz w:val="20"/>
          <w:szCs w:val="20"/>
          <w:lang w:val="ro-RO"/>
        </w:rPr>
      </w:pPr>
      <w:r w:rsidRPr="006C5ACB">
        <w:rPr>
          <w:rFonts w:cstheme="minorHAnsi"/>
          <w:sz w:val="20"/>
          <w:szCs w:val="20"/>
          <w:lang w:val="ro-RO"/>
        </w:rPr>
        <w:t xml:space="preserve">investițiile destinate regiunilor ultraperiferice, numai în cazuri justificate în mod corespunzător; sau </w:t>
      </w:r>
    </w:p>
    <w:p w14:paraId="2F1830CA" w14:textId="77777777" w:rsidR="003076DC" w:rsidRPr="006C5ACB" w:rsidRDefault="003076DC">
      <w:pPr>
        <w:numPr>
          <w:ilvl w:val="2"/>
          <w:numId w:val="29"/>
        </w:numPr>
        <w:spacing w:after="0" w:line="240" w:lineRule="auto"/>
        <w:ind w:left="2970" w:hanging="141"/>
        <w:jc w:val="both"/>
        <w:rPr>
          <w:rFonts w:cstheme="minorHAnsi"/>
          <w:b/>
          <w:sz w:val="20"/>
          <w:szCs w:val="20"/>
          <w:lang w:val="ro-RO"/>
        </w:rPr>
      </w:pPr>
      <w:r w:rsidRPr="006C5ACB">
        <w:rPr>
          <w:rFonts w:cstheme="minorHAnsi"/>
          <w:sz w:val="20"/>
          <w:szCs w:val="20"/>
          <w:lang w:val="ro-RO"/>
        </w:rPr>
        <w:t xml:space="preserve">investițiile pentru dezafectarea, reconversia sau securizarea depozitelor de deșeuri existente, cu condiția ca investițiile respective să nu le sporească capacitatea; </w:t>
      </w:r>
    </w:p>
    <w:p w14:paraId="4E1470BA"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t xml:space="preserve">investițiile care sporesc capacitatea instalațiilor de tratare a deșeurilor reziduale, exceptând investițiile în tehnologii de recuperare a materialelor din deșeurile reziduale în scopul economiei circulare; </w:t>
      </w:r>
    </w:p>
    <w:p w14:paraId="01356405" w14:textId="77777777" w:rsidR="003076DC" w:rsidRPr="006C5ACB" w:rsidRDefault="003076DC">
      <w:pPr>
        <w:pStyle w:val="ListParagraph"/>
        <w:numPr>
          <w:ilvl w:val="0"/>
          <w:numId w:val="55"/>
        </w:numPr>
        <w:spacing w:after="0" w:line="240" w:lineRule="auto"/>
        <w:jc w:val="both"/>
        <w:rPr>
          <w:rFonts w:cstheme="minorHAnsi"/>
          <w:sz w:val="20"/>
          <w:szCs w:val="20"/>
          <w:lang w:val="ro-RO"/>
        </w:rPr>
      </w:pPr>
      <w:r w:rsidRPr="006C5ACB">
        <w:rPr>
          <w:rFonts w:cstheme="minorHAnsi"/>
          <w:sz w:val="20"/>
          <w:szCs w:val="20"/>
          <w:lang w:val="ro-RO"/>
        </w:rPr>
        <w:lastRenderedPageBreak/>
        <w:t xml:space="preserve">investițiile legate de producția, prelucrarea, transportul, distribuția, stocarea sau arderea combustibililor fosili, exceptând: </w:t>
      </w:r>
    </w:p>
    <w:p w14:paraId="784ABC20" w14:textId="6B8FE33A" w:rsidR="003076DC" w:rsidRPr="006C5ACB" w:rsidRDefault="003076DC">
      <w:pPr>
        <w:numPr>
          <w:ilvl w:val="0"/>
          <w:numId w:val="56"/>
        </w:numPr>
        <w:spacing w:after="0" w:line="240" w:lineRule="auto"/>
        <w:jc w:val="both"/>
        <w:rPr>
          <w:rFonts w:cstheme="minorHAnsi"/>
          <w:sz w:val="20"/>
          <w:szCs w:val="20"/>
          <w:lang w:val="ro-RO"/>
        </w:rPr>
      </w:pPr>
      <w:r w:rsidRPr="006C5ACB">
        <w:rPr>
          <w:rFonts w:cstheme="minorHAnsi"/>
          <w:sz w:val="20"/>
          <w:szCs w:val="20"/>
          <w:lang w:val="ro-RO"/>
        </w:rPr>
        <w:t xml:space="preserve">investițiile în înlocuirea sistemelor de încălzire cu ardere pe bază de combustibili fosili solizi, și anume cărbune, turbă, lignit, șisturi bituminoase, cu sisteme de încălzire cu ardere pe bază de gaz, în scopul de a optimiza sistemele de încălzire și răcire centralizată pentru a le aduce la stadiul de „sisteme eficiente de termoficare și răcire centralizată”, astfel cum sunt definite la articolul 2 punctul 41 din Directiva </w:t>
      </w:r>
      <w:r w:rsidR="00C13076">
        <w:rPr>
          <w:rFonts w:cstheme="minorHAnsi"/>
          <w:sz w:val="20"/>
          <w:szCs w:val="20"/>
          <w:lang w:val="ro-RO"/>
        </w:rPr>
        <w:t xml:space="preserve">nr. </w:t>
      </w:r>
      <w:r w:rsidRPr="006C5ACB">
        <w:rPr>
          <w:rFonts w:cstheme="minorHAnsi"/>
          <w:sz w:val="20"/>
          <w:szCs w:val="20"/>
          <w:lang w:val="ro-RO"/>
        </w:rPr>
        <w:t xml:space="preserve">2012/27/UE; de a optimiza centralele de producere combinată a energiei electrice și a energiei termice pentru a le aduce la stadiul de „cogenerare de înaltă eficiență”, astfel cum este definită la articolul 2 punctul 34 din Directiva </w:t>
      </w:r>
      <w:r w:rsidR="00C13076">
        <w:rPr>
          <w:rFonts w:cstheme="minorHAnsi"/>
          <w:sz w:val="20"/>
          <w:szCs w:val="20"/>
          <w:lang w:val="ro-RO"/>
        </w:rPr>
        <w:t xml:space="preserve">nr. </w:t>
      </w:r>
      <w:r w:rsidRPr="006C5ACB">
        <w:rPr>
          <w:rFonts w:cstheme="minorHAnsi"/>
          <w:sz w:val="20"/>
          <w:szCs w:val="20"/>
          <w:lang w:val="ro-RO"/>
        </w:rPr>
        <w:t xml:space="preserve">2012/27/UE;  de a investi în cazane și sisteme de încălzire cu ardere pe bază de gaze naturale pentru locuințe și clădiri, care înlocuiesc instalațiile pe bază de cărbune, turbă, lignit sau șisturi bituminoase; </w:t>
      </w:r>
    </w:p>
    <w:p w14:paraId="66200D30" w14:textId="77777777" w:rsidR="003076DC" w:rsidRPr="006C5ACB" w:rsidRDefault="003076DC">
      <w:pPr>
        <w:numPr>
          <w:ilvl w:val="0"/>
          <w:numId w:val="56"/>
        </w:numPr>
        <w:spacing w:after="0" w:line="240" w:lineRule="auto"/>
        <w:jc w:val="both"/>
        <w:rPr>
          <w:rFonts w:cstheme="minorHAnsi"/>
          <w:sz w:val="20"/>
          <w:szCs w:val="20"/>
          <w:lang w:val="ro-RO"/>
        </w:rPr>
      </w:pPr>
      <w:r w:rsidRPr="006C5ACB">
        <w:rPr>
          <w:rFonts w:cstheme="minorHAnsi"/>
          <w:sz w:val="20"/>
          <w:szCs w:val="20"/>
          <w:lang w:val="ro-RO"/>
        </w:rPr>
        <w:t xml:space="preserve">investițiile în extinderea și schimbarea destinației, conversia sau modernizarea rețelelor de transport și distribuție a gazelor, cu condiția ca aceste investiții să pregătească rețelele pentru adăugarea în sistem a gazelor din surse regenerabile și a gazelor cu emisii reduse de carbon, cum ar fi hidrogenul, biometanul și gazul de sinteză, și să permită înlocuirea instalațiilor de combustibili fosili solizi; </w:t>
      </w:r>
    </w:p>
    <w:p w14:paraId="76A6CFAA" w14:textId="78F9FF2B" w:rsidR="003076DC" w:rsidRPr="006C5ACB" w:rsidRDefault="003076DC">
      <w:pPr>
        <w:numPr>
          <w:ilvl w:val="0"/>
          <w:numId w:val="56"/>
        </w:numPr>
        <w:spacing w:after="0" w:line="240" w:lineRule="auto"/>
        <w:jc w:val="both"/>
        <w:rPr>
          <w:rFonts w:cstheme="minorHAnsi"/>
          <w:sz w:val="20"/>
          <w:szCs w:val="20"/>
          <w:lang w:val="ro-RO"/>
        </w:rPr>
      </w:pPr>
      <w:r w:rsidRPr="006C5ACB">
        <w:rPr>
          <w:rFonts w:cstheme="minorHAnsi"/>
          <w:sz w:val="20"/>
          <w:szCs w:val="20"/>
          <w:lang w:val="ro-RO"/>
        </w:rPr>
        <w:t>investițiile în vehiculele nepoluante, astfel cum sunt definite în Directiva 2009/33/CE, de interes public; și  vehicule, aeronave și nave proiectate și construite sau adaptate pentru a fi utilizate de serviciile de protecție civilă și de pompieri.</w:t>
      </w:r>
    </w:p>
    <w:p w14:paraId="787995CE" w14:textId="77777777" w:rsidR="003076DC" w:rsidRPr="006C5ACB" w:rsidRDefault="003076DC" w:rsidP="00F7657E">
      <w:pPr>
        <w:spacing w:after="0" w:line="240" w:lineRule="auto"/>
        <w:jc w:val="both"/>
        <w:rPr>
          <w:rFonts w:cstheme="minorHAnsi"/>
          <w:sz w:val="20"/>
          <w:szCs w:val="20"/>
          <w:lang w:val="ro-RO"/>
        </w:rPr>
      </w:pPr>
    </w:p>
    <w:p w14:paraId="6B74F326" w14:textId="77777777" w:rsidR="003076DC" w:rsidRPr="006C5ACB" w:rsidRDefault="003076DC" w:rsidP="00F7657E">
      <w:pPr>
        <w:spacing w:after="0" w:line="240" w:lineRule="auto"/>
        <w:jc w:val="both"/>
        <w:rPr>
          <w:rFonts w:cstheme="minorHAnsi"/>
          <w:sz w:val="20"/>
          <w:szCs w:val="20"/>
          <w:lang w:val="ro-RO"/>
        </w:rPr>
      </w:pPr>
      <w:r w:rsidRPr="006C5ACB">
        <w:rPr>
          <w:rFonts w:cstheme="minorHAnsi"/>
          <w:sz w:val="20"/>
          <w:szCs w:val="20"/>
          <w:lang w:val="ro-RO"/>
        </w:rPr>
        <w:t>Activitățile proiectului și/sau echipamentele achiziționate pentru asigurarea îndeplinirii obiectivului de atenuare a schimbărilor climatice, pe lângă cele mai sus, nu vor fi realizate/utilizate în legătură directă/indirectă pentru:</w:t>
      </w:r>
    </w:p>
    <w:p w14:paraId="00A0E7A1" w14:textId="77777777" w:rsidR="003076DC" w:rsidRPr="006C5ACB" w:rsidRDefault="003076DC">
      <w:pPr>
        <w:numPr>
          <w:ilvl w:val="0"/>
          <w:numId w:val="48"/>
        </w:numPr>
        <w:spacing w:after="0" w:line="240" w:lineRule="auto"/>
        <w:ind w:left="993"/>
        <w:jc w:val="both"/>
        <w:rPr>
          <w:rFonts w:cstheme="minorHAnsi"/>
          <w:sz w:val="20"/>
          <w:szCs w:val="20"/>
          <w:lang w:val="ro-RO"/>
        </w:rPr>
      </w:pPr>
      <w:r w:rsidRPr="006C5ACB">
        <w:rPr>
          <w:rFonts w:cstheme="minorHAnsi"/>
          <w:sz w:val="20"/>
          <w:szCs w:val="20"/>
          <w:lang w:val="ro-RO"/>
        </w:rPr>
        <w:t>activități legate de combustibili fosili, inclusiv utilizarea în aval</w:t>
      </w:r>
      <w:r w:rsidRPr="006C5ACB">
        <w:rPr>
          <w:rFonts w:cstheme="minorHAnsi"/>
          <w:sz w:val="20"/>
          <w:szCs w:val="20"/>
          <w:vertAlign w:val="superscript"/>
          <w:lang w:val="ro-RO"/>
        </w:rPr>
        <w:footnoteReference w:id="14"/>
      </w:r>
      <w:r w:rsidRPr="006C5ACB">
        <w:rPr>
          <w:rFonts w:cstheme="minorHAnsi"/>
          <w:sz w:val="20"/>
          <w:szCs w:val="20"/>
          <w:lang w:val="ro-RO"/>
        </w:rPr>
        <w:t>,</w:t>
      </w:r>
    </w:p>
    <w:p w14:paraId="37E2B17A" w14:textId="77777777" w:rsidR="003076DC" w:rsidRPr="006C5ACB" w:rsidRDefault="003076DC">
      <w:pPr>
        <w:numPr>
          <w:ilvl w:val="0"/>
          <w:numId w:val="48"/>
        </w:numPr>
        <w:spacing w:after="0" w:line="240" w:lineRule="auto"/>
        <w:ind w:left="993"/>
        <w:jc w:val="both"/>
        <w:rPr>
          <w:rFonts w:cstheme="minorHAnsi"/>
          <w:sz w:val="20"/>
          <w:szCs w:val="20"/>
          <w:lang w:val="ro-RO"/>
        </w:rPr>
      </w:pPr>
      <w:r w:rsidRPr="006C5ACB">
        <w:rPr>
          <w:rFonts w:cstheme="minorHAnsi"/>
          <w:sz w:val="20"/>
          <w:szCs w:val="20"/>
          <w:lang w:val="ro-RO"/>
        </w:rPr>
        <w:t xml:space="preserve"> activități acoperite de sistemul UE de comercializare a certificatelor de emisii (ETS) atingând emisii de CO2 preconizate a nu fi substanțial mai mici decât valorile de referință relevante</w:t>
      </w:r>
      <w:r w:rsidRPr="006C5ACB">
        <w:rPr>
          <w:rFonts w:cstheme="minorHAnsi"/>
          <w:sz w:val="20"/>
          <w:szCs w:val="20"/>
          <w:vertAlign w:val="superscript"/>
          <w:lang w:val="ro-RO"/>
        </w:rPr>
        <w:footnoteReference w:id="15"/>
      </w:r>
      <w:r w:rsidRPr="006C5ACB">
        <w:rPr>
          <w:rFonts w:cstheme="minorHAnsi"/>
          <w:sz w:val="20"/>
          <w:szCs w:val="20"/>
          <w:vertAlign w:val="superscript"/>
          <w:lang w:val="ro-RO"/>
        </w:rPr>
        <w:t>,</w:t>
      </w:r>
      <w:r w:rsidRPr="006C5ACB">
        <w:rPr>
          <w:rFonts w:cstheme="minorHAnsi"/>
          <w:sz w:val="20"/>
          <w:szCs w:val="20"/>
          <w:lang w:val="ro-RO"/>
        </w:rPr>
        <w:t xml:space="preserve"> </w:t>
      </w:r>
    </w:p>
    <w:p w14:paraId="0EBF72AF" w14:textId="77777777" w:rsidR="003076DC" w:rsidRPr="006C5ACB" w:rsidRDefault="003076DC" w:rsidP="00C13076">
      <w:pPr>
        <w:numPr>
          <w:ilvl w:val="0"/>
          <w:numId w:val="48"/>
        </w:numPr>
        <w:spacing w:after="0" w:line="240" w:lineRule="auto"/>
        <w:ind w:left="990"/>
        <w:jc w:val="both"/>
        <w:rPr>
          <w:rFonts w:cstheme="minorHAnsi"/>
          <w:sz w:val="20"/>
          <w:szCs w:val="20"/>
          <w:lang w:val="ro-RO"/>
        </w:rPr>
      </w:pPr>
      <w:r w:rsidRPr="006C5ACB">
        <w:rPr>
          <w:rFonts w:cstheme="minorHAnsi"/>
          <w:sz w:val="20"/>
          <w:szCs w:val="20"/>
          <w:lang w:val="ro-RO"/>
        </w:rPr>
        <w:t>compensarea costurilor ETS indirecte;</w:t>
      </w:r>
    </w:p>
    <w:p w14:paraId="619F6EF3" w14:textId="77777777" w:rsidR="003076DC" w:rsidRPr="006C5ACB" w:rsidRDefault="003076DC" w:rsidP="00C13076">
      <w:pPr>
        <w:numPr>
          <w:ilvl w:val="0"/>
          <w:numId w:val="48"/>
        </w:numPr>
        <w:spacing w:after="0" w:line="240" w:lineRule="auto"/>
        <w:ind w:left="990"/>
        <w:jc w:val="both"/>
        <w:rPr>
          <w:rFonts w:cstheme="minorHAnsi"/>
          <w:sz w:val="20"/>
          <w:szCs w:val="20"/>
          <w:lang w:val="ro-RO"/>
        </w:rPr>
      </w:pPr>
      <w:r w:rsidRPr="006C5ACB">
        <w:rPr>
          <w:rFonts w:cstheme="minorHAnsi"/>
          <w:sz w:val="20"/>
          <w:szCs w:val="20"/>
          <w:lang w:val="ro-RO"/>
        </w:rPr>
        <w:t>activități legate de depozitele de deșeuri, incineratoare si instalațiile de tratare mecano-biologică a deșeurilor</w:t>
      </w:r>
      <w:r w:rsidRPr="00C13076">
        <w:rPr>
          <w:rFonts w:cstheme="minorHAnsi"/>
          <w:sz w:val="20"/>
          <w:szCs w:val="20"/>
          <w:vertAlign w:val="superscript"/>
          <w:lang w:val="ro-RO"/>
        </w:rPr>
        <w:footnoteReference w:id="16"/>
      </w:r>
      <w:r w:rsidRPr="006C5ACB">
        <w:rPr>
          <w:rFonts w:cstheme="minorHAnsi"/>
          <w:sz w:val="20"/>
          <w:szCs w:val="20"/>
          <w:lang w:val="ro-RO"/>
        </w:rPr>
        <w:t xml:space="preserve">, </w:t>
      </w:r>
    </w:p>
    <w:p w14:paraId="3C705624" w14:textId="77777777" w:rsidR="003076DC" w:rsidRPr="006C5ACB" w:rsidRDefault="003076DC" w:rsidP="00C13076">
      <w:pPr>
        <w:numPr>
          <w:ilvl w:val="0"/>
          <w:numId w:val="48"/>
        </w:numPr>
        <w:spacing w:after="0" w:line="240" w:lineRule="auto"/>
        <w:ind w:left="990"/>
        <w:jc w:val="both"/>
        <w:rPr>
          <w:rFonts w:cstheme="minorHAnsi"/>
          <w:sz w:val="20"/>
          <w:szCs w:val="20"/>
          <w:lang w:val="ro-RO"/>
        </w:rPr>
      </w:pPr>
      <w:r w:rsidRPr="006C5ACB">
        <w:rPr>
          <w:rFonts w:cstheme="minorHAnsi"/>
          <w:sz w:val="20"/>
          <w:szCs w:val="20"/>
          <w:lang w:val="ro-RO"/>
        </w:rPr>
        <w:t xml:space="preserve">activități în care eliminarea pe termen lung a deșeurilor poate dăuna mediului (de exemplu, deșeurile nucleare). </w:t>
      </w:r>
    </w:p>
    <w:p w14:paraId="3CA57234" w14:textId="77777777" w:rsidR="003076DC" w:rsidRPr="006C5ACB" w:rsidRDefault="003076DC" w:rsidP="00F7657E">
      <w:pPr>
        <w:spacing w:after="0" w:line="240" w:lineRule="auto"/>
        <w:jc w:val="both"/>
        <w:rPr>
          <w:rFonts w:cstheme="minorHAnsi"/>
          <w:sz w:val="20"/>
          <w:szCs w:val="20"/>
          <w:lang w:val="ro-RO"/>
        </w:rPr>
      </w:pPr>
    </w:p>
    <w:p w14:paraId="321B078A" w14:textId="77777777" w:rsidR="003076DC" w:rsidRPr="006C5ACB" w:rsidRDefault="003076DC" w:rsidP="00F7657E">
      <w:pPr>
        <w:spacing w:after="0" w:line="240" w:lineRule="auto"/>
        <w:jc w:val="both"/>
        <w:rPr>
          <w:rFonts w:cstheme="minorHAnsi"/>
          <w:sz w:val="20"/>
          <w:szCs w:val="20"/>
          <w:lang w:val="ro-RO"/>
        </w:rPr>
      </w:pPr>
      <w:r w:rsidRPr="006C5ACB">
        <w:rPr>
          <w:rFonts w:cstheme="minorHAnsi"/>
          <w:sz w:val="20"/>
          <w:szCs w:val="20"/>
          <w:lang w:val="ro-RO"/>
        </w:rPr>
        <w:t>Activitatea aferenta proiectului nu conduce la fabricarea, introducerea pe piață sau utilizarea:</w:t>
      </w:r>
    </w:p>
    <w:p w14:paraId="51FCFA05" w14:textId="77777777"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t>ca atare, în amestecuri sau în articole, a substanțelor enumerate în anexa I sau anexa II la Regulamentul (UE) 2019/1021 al Parlamentului European și al Consiliului, cu excepția cazului în care substanțele sunt prezente ca urme neintenționate de contaminant;</w:t>
      </w:r>
    </w:p>
    <w:p w14:paraId="71107731" w14:textId="4A0B134F"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t xml:space="preserve">mercurului și a compușilor mercurului, a amestecurilor acestora și a produselor cu adaos de mercur, astfel cum sunt definite la articolul 2 din Regulamentul (UE) </w:t>
      </w:r>
      <w:r w:rsidR="008F1558">
        <w:rPr>
          <w:rFonts w:cstheme="minorHAnsi"/>
          <w:sz w:val="20"/>
          <w:szCs w:val="20"/>
          <w:lang w:val="ro-RO"/>
        </w:rPr>
        <w:t xml:space="preserve">nr. </w:t>
      </w:r>
      <w:r w:rsidRPr="006C5ACB">
        <w:rPr>
          <w:rFonts w:cstheme="minorHAnsi"/>
          <w:sz w:val="20"/>
          <w:szCs w:val="20"/>
          <w:lang w:val="ro-RO"/>
        </w:rPr>
        <w:t>2017/852 al Parlamentului European și al Consiliului;</w:t>
      </w:r>
    </w:p>
    <w:p w14:paraId="1FB989CA" w14:textId="77777777"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t xml:space="preserve"> ca atare, în amestecuri sau în articole, a substanțelor enumerate în anexa I sau anexa II la Regulamentul (CE) nr. 1005/2009 al Parlamentului European și al Consiliului</w:t>
      </w:r>
    </w:p>
    <w:p w14:paraId="2BE7CEF2" w14:textId="2A580D72"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lastRenderedPageBreak/>
        <w:t xml:space="preserve">ca atare, în amestecuri sau în articole, a substanțelor enumerate în anexa II la Directiva </w:t>
      </w:r>
      <w:r w:rsidR="008F1558">
        <w:rPr>
          <w:rFonts w:cstheme="minorHAnsi"/>
          <w:sz w:val="20"/>
          <w:szCs w:val="20"/>
          <w:lang w:val="ro-RO"/>
        </w:rPr>
        <w:t xml:space="preserve">nr. </w:t>
      </w:r>
      <w:r w:rsidRPr="006C5ACB">
        <w:rPr>
          <w:rFonts w:cstheme="minorHAnsi"/>
          <w:sz w:val="20"/>
          <w:szCs w:val="20"/>
          <w:lang w:val="ro-RO"/>
        </w:rPr>
        <w:t>2011/65/UE a Parlamentului European și a Consiliului, cu excepția cazului în care se respectă pe deplin articolul 4 alineatul (1) din directiva respectivă;</w:t>
      </w:r>
    </w:p>
    <w:p w14:paraId="76FAD51B" w14:textId="77777777"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t>ca atare, în amestecuri sau în articole, a substanțelor enumerate în anexa XVII la Regulamentul (CE) nr. 1907/2006 al Parlamentului European și al Consiliului, cu excepția cazului în care se respectă pe deplin condițiile specificate în anexa respectivă;</w:t>
      </w:r>
    </w:p>
    <w:p w14:paraId="0FCE59AF" w14:textId="23FACF72"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t>unor substanțe care, fie singure, fie în amestecuri, fie ca parte dintr-un articol, îndeplinesc criteriile prevăzute la articolul 57 din Regulamentul (CE) 1907/2006 și sunt identificare în conformitate cu art</w:t>
      </w:r>
      <w:r w:rsidR="00EA1CD2" w:rsidRPr="006C5ACB">
        <w:rPr>
          <w:rFonts w:cstheme="minorHAnsi"/>
          <w:sz w:val="20"/>
          <w:szCs w:val="20"/>
          <w:lang w:val="ro-RO"/>
        </w:rPr>
        <w:t>.</w:t>
      </w:r>
      <w:r w:rsidRPr="006C5ACB">
        <w:rPr>
          <w:rFonts w:cstheme="minorHAnsi"/>
          <w:sz w:val="20"/>
          <w:szCs w:val="20"/>
          <w:lang w:val="ro-RO"/>
        </w:rPr>
        <w:t xml:space="preserve"> 59 alineatul (1) din regulamentul respectiv, cu excepția cazului în care s-a dovedit că utilizarea lor este esențială pentru societate;</w:t>
      </w:r>
    </w:p>
    <w:p w14:paraId="7A533F33" w14:textId="77777777" w:rsidR="003076DC" w:rsidRPr="006C5ACB" w:rsidRDefault="003076DC">
      <w:pPr>
        <w:numPr>
          <w:ilvl w:val="0"/>
          <w:numId w:val="30"/>
        </w:numPr>
        <w:spacing w:after="0" w:line="240" w:lineRule="auto"/>
        <w:jc w:val="both"/>
        <w:rPr>
          <w:rFonts w:cstheme="minorHAnsi"/>
          <w:sz w:val="20"/>
          <w:szCs w:val="20"/>
          <w:lang w:val="ro-RO"/>
        </w:rPr>
      </w:pPr>
      <w:r w:rsidRPr="006C5ACB">
        <w:rPr>
          <w:rFonts w:cstheme="minorHAnsi"/>
          <w:sz w:val="20"/>
          <w:szCs w:val="20"/>
          <w:lang w:val="ro-RO"/>
        </w:rPr>
        <w:t>altor substanțe care, fie singure, fie în amestecuri, fie ca parte dintr-un articol, îndeplinesc criteriile prevăzute la articolul 57 din Regulamentul (CE) 1907/2006, cu excepția cazului în care s-a dovedit că utilizarea lor este esențială pentru societate.</w:t>
      </w:r>
    </w:p>
    <w:p w14:paraId="50086580" w14:textId="77777777" w:rsidR="00A47AD3" w:rsidRPr="002C436F" w:rsidRDefault="00A47AD3" w:rsidP="00F7657E">
      <w:pPr>
        <w:spacing w:after="0" w:line="240" w:lineRule="auto"/>
        <w:jc w:val="both"/>
        <w:rPr>
          <w:rFonts w:cstheme="minorHAnsi"/>
          <w:lang w:val="ro-RO"/>
        </w:rPr>
      </w:pPr>
    </w:p>
    <w:p w14:paraId="233C51E9" w14:textId="46190924" w:rsidR="00A47AD3" w:rsidRDefault="00A47AD3" w:rsidP="008F1558">
      <w:pPr>
        <w:pStyle w:val="Heading1"/>
        <w:numPr>
          <w:ilvl w:val="0"/>
          <w:numId w:val="32"/>
        </w:numPr>
        <w:spacing w:before="0" w:after="0"/>
        <w:rPr>
          <w:rFonts w:asciiTheme="minorHAnsi" w:hAnsiTheme="minorHAnsi" w:cstheme="minorHAnsi"/>
          <w:b/>
          <w:bCs/>
          <w:color w:val="0070C0"/>
          <w:sz w:val="22"/>
          <w:szCs w:val="22"/>
        </w:rPr>
      </w:pPr>
      <w:bookmarkStart w:id="12" w:name="_Toc148966941"/>
      <w:r w:rsidRPr="00EA1CD2">
        <w:rPr>
          <w:rFonts w:asciiTheme="minorHAnsi" w:hAnsiTheme="minorHAnsi" w:cstheme="minorHAnsi"/>
          <w:b/>
          <w:bCs/>
          <w:color w:val="0070C0"/>
          <w:sz w:val="22"/>
          <w:szCs w:val="22"/>
        </w:rPr>
        <w:t xml:space="preserve">Analiza DNSH la nivelul acțiunii privind </w:t>
      </w:r>
      <w:r w:rsidR="008F1558">
        <w:rPr>
          <w:rFonts w:asciiTheme="minorHAnsi" w:hAnsiTheme="minorHAnsi" w:cstheme="minorHAnsi"/>
          <w:b/>
          <w:bCs/>
          <w:color w:val="0070C0"/>
          <w:sz w:val="22"/>
          <w:szCs w:val="22"/>
        </w:rPr>
        <w:t>s</w:t>
      </w:r>
      <w:r w:rsidR="008F1558" w:rsidRPr="008F1558">
        <w:rPr>
          <w:rFonts w:asciiTheme="minorHAnsi" w:hAnsiTheme="minorHAnsi" w:cstheme="minorHAnsi"/>
          <w:b/>
          <w:bCs/>
          <w:color w:val="0070C0"/>
          <w:sz w:val="22"/>
          <w:szCs w:val="22"/>
        </w:rPr>
        <w:t>prijin</w:t>
      </w:r>
      <w:r w:rsidR="008F1558">
        <w:rPr>
          <w:rFonts w:asciiTheme="minorHAnsi" w:hAnsiTheme="minorHAnsi" w:cstheme="minorHAnsi"/>
          <w:b/>
          <w:bCs/>
          <w:color w:val="0070C0"/>
          <w:sz w:val="22"/>
          <w:szCs w:val="22"/>
        </w:rPr>
        <w:t>irea</w:t>
      </w:r>
      <w:r w:rsidR="008F1558" w:rsidRPr="008F1558">
        <w:rPr>
          <w:rFonts w:asciiTheme="minorHAnsi" w:hAnsiTheme="minorHAnsi" w:cstheme="minorHAnsi"/>
          <w:b/>
          <w:bCs/>
          <w:color w:val="0070C0"/>
          <w:sz w:val="22"/>
          <w:szCs w:val="22"/>
        </w:rPr>
        <w:t xml:space="preserve"> pentru creșterea durabilă a microîntreprinderilor și crearea de locuri de muncă</w:t>
      </w:r>
      <w:bookmarkEnd w:id="12"/>
    </w:p>
    <w:p w14:paraId="550755C9" w14:textId="77777777" w:rsidR="008F1558" w:rsidRPr="008F1558" w:rsidRDefault="008F1558" w:rsidP="008F1558">
      <w:pPr>
        <w:rPr>
          <w:lang w:val="ro-RO"/>
        </w:rPr>
      </w:pPr>
    </w:p>
    <w:p w14:paraId="6F9728B0" w14:textId="3A18B069"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Acțiunea presupune realizarea de apeluri de proiecte pentru</w:t>
      </w:r>
      <w:r w:rsidR="008F1558">
        <w:rPr>
          <w:rFonts w:cstheme="minorHAnsi"/>
          <w:sz w:val="20"/>
          <w:szCs w:val="20"/>
          <w:lang w:val="ro-RO"/>
        </w:rPr>
        <w:t xml:space="preserve"> acordarea de s</w:t>
      </w:r>
      <w:r w:rsidR="008F1558" w:rsidRPr="008F1558">
        <w:rPr>
          <w:rFonts w:cstheme="minorHAnsi"/>
          <w:sz w:val="20"/>
          <w:szCs w:val="20"/>
          <w:lang w:val="ro-RO"/>
        </w:rPr>
        <w:t>prijin pentru creșterea durabilă a microîntreprinderilor și crearea de locuri de muncă</w:t>
      </w:r>
      <w:r w:rsidRPr="002C436F">
        <w:rPr>
          <w:rFonts w:cstheme="minorHAnsi"/>
          <w:sz w:val="20"/>
          <w:szCs w:val="20"/>
          <w:lang w:val="ro-RO"/>
        </w:rPr>
        <w:t xml:space="preserve">.  Proiectele pot </w:t>
      </w:r>
      <w:r w:rsidR="007C2966">
        <w:rPr>
          <w:rFonts w:cstheme="minorHAnsi"/>
          <w:sz w:val="20"/>
          <w:szCs w:val="20"/>
          <w:lang w:val="ro-RO"/>
        </w:rPr>
        <w:t xml:space="preserve">viza </w:t>
      </w:r>
      <w:r w:rsidRPr="002C436F">
        <w:rPr>
          <w:rFonts w:cstheme="minorHAnsi"/>
          <w:sz w:val="20"/>
          <w:szCs w:val="20"/>
          <w:lang w:val="ro-RO"/>
        </w:rPr>
        <w:t xml:space="preserve">o componentă pentru dezvoltarea activității și/sau o componentă de reconversie/recalificare profesională. </w:t>
      </w:r>
    </w:p>
    <w:p w14:paraId="1500CEAB" w14:textId="77777777" w:rsidR="00A47AD3" w:rsidRPr="002C436F" w:rsidRDefault="00A47AD3" w:rsidP="00F7657E">
      <w:pPr>
        <w:spacing w:after="0" w:line="240" w:lineRule="auto"/>
        <w:ind w:left="48"/>
        <w:jc w:val="both"/>
        <w:rPr>
          <w:rFonts w:cstheme="minorHAnsi"/>
          <w:sz w:val="20"/>
          <w:szCs w:val="20"/>
          <w:lang w:val="ro-RO"/>
        </w:rPr>
      </w:pPr>
    </w:p>
    <w:p w14:paraId="0725C942" w14:textId="052D59EE" w:rsidR="00A47AD3" w:rsidRPr="002C436F" w:rsidRDefault="00A47AD3" w:rsidP="007C2966">
      <w:pPr>
        <w:spacing w:after="0" w:line="240" w:lineRule="auto"/>
        <w:jc w:val="both"/>
        <w:rPr>
          <w:rFonts w:cstheme="minorHAnsi"/>
          <w:sz w:val="20"/>
          <w:szCs w:val="20"/>
          <w:lang w:val="ro-RO"/>
        </w:rPr>
      </w:pPr>
      <w:r w:rsidRPr="002C436F">
        <w:rPr>
          <w:rFonts w:cstheme="minorHAnsi"/>
          <w:sz w:val="20"/>
          <w:szCs w:val="20"/>
          <w:lang w:val="ro-RO"/>
        </w:rPr>
        <w:t>În cadrul procesului de evaluare a proiectelor  depuse se va avea în vedere ca activitățile legate de pregătirea și de implementarea proiectelor, lucrările, serviciile și/sau dotările prevăzute în cadrul acestora, precum și activitatea aferentă codului CAEN pentru care se solicită finanțarea să nu prejudicieze în mod semnificativ cele șase obiective de mediu  în conformitate cu prevederile art. 17 din Regulamentul (UE)</w:t>
      </w:r>
      <w:r w:rsidR="007C2966">
        <w:rPr>
          <w:rFonts w:cstheme="minorHAnsi"/>
          <w:sz w:val="20"/>
          <w:szCs w:val="20"/>
          <w:lang w:val="ro-RO"/>
        </w:rPr>
        <w:t xml:space="preserve"> nr.</w:t>
      </w:r>
      <w:r w:rsidRPr="002C436F">
        <w:rPr>
          <w:rFonts w:cstheme="minorHAnsi"/>
          <w:sz w:val="20"/>
          <w:szCs w:val="20"/>
          <w:lang w:val="ro-RO"/>
        </w:rPr>
        <w:t xml:space="preserve"> 2020/852 privind instituirea unui cadru care să faciliteze investițiile durabile, pe toată perioada de implementare a proiectului, fiind punctate măsurile suplimentare care contribuie la obiectivele respective, acolo unde este posibil.</w:t>
      </w:r>
    </w:p>
    <w:p w14:paraId="4FA696E8" w14:textId="77777777" w:rsidR="00A47AD3" w:rsidRPr="002C436F" w:rsidRDefault="00A47AD3" w:rsidP="00F7657E">
      <w:pPr>
        <w:spacing w:after="0" w:line="240" w:lineRule="auto"/>
        <w:ind w:left="48"/>
        <w:jc w:val="both"/>
        <w:rPr>
          <w:rFonts w:cstheme="minorHAnsi"/>
          <w:sz w:val="20"/>
          <w:szCs w:val="20"/>
          <w:lang w:val="ro-RO"/>
        </w:rPr>
      </w:pPr>
    </w:p>
    <w:p w14:paraId="44F82962" w14:textId="381F9FE5" w:rsidR="00A47AD3" w:rsidRPr="002C436F" w:rsidRDefault="00CF2BE3" w:rsidP="00F7657E">
      <w:pPr>
        <w:spacing w:after="0" w:line="240" w:lineRule="auto"/>
        <w:jc w:val="both"/>
        <w:rPr>
          <w:rFonts w:cstheme="minorHAnsi"/>
          <w:sz w:val="20"/>
          <w:szCs w:val="20"/>
          <w:lang w:val="ro-RO"/>
        </w:rPr>
      </w:pPr>
      <w:r>
        <w:rPr>
          <w:rFonts w:cstheme="minorHAnsi"/>
          <w:sz w:val="20"/>
          <w:szCs w:val="20"/>
          <w:lang w:val="ro-RO"/>
        </w:rPr>
        <w:t>În cadrul acestui apel de proiecte</w:t>
      </w:r>
      <w:r w:rsidR="00A47AD3" w:rsidRPr="002C436F">
        <w:rPr>
          <w:rFonts w:cstheme="minorHAnsi"/>
          <w:sz w:val="20"/>
          <w:szCs w:val="20"/>
          <w:lang w:val="ro-RO"/>
        </w:rPr>
        <w:t xml:space="preserve"> nu vor fi sprijinite, pentru asigurarea îndeplinirii obiectivului de atenuare a schimbărilor climatice, activități în legătură directă/indirectă cu:</w:t>
      </w:r>
    </w:p>
    <w:p w14:paraId="7F586C0A"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investițiile legate de producția, prelucrarea, transportul, distribuția, depozitarea sau arderea combustibililor fosili.</w:t>
      </w:r>
    </w:p>
    <w:p w14:paraId="7E35BADC"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 xml:space="preserve"> activități acoperite de sistemul UE de comercializare a certificatelor de emisii (ETS), </w:t>
      </w:r>
    </w:p>
    <w:p w14:paraId="6E4E743E"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dezafectarea sau construirea de centrale nucleare</w:t>
      </w:r>
    </w:p>
    <w:p w14:paraId="52CE6522"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 xml:space="preserve"> fabricarea, prelucrarea și comercializarea tutunului și a produselor din tutun;</w:t>
      </w:r>
    </w:p>
    <w:p w14:paraId="530AB7DF"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compensarea costurilor ETS indirecte;</w:t>
      </w:r>
    </w:p>
    <w:p w14:paraId="5D3CBCC7"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activități legate de depozitele de deșeuri, incineratoare si instalațiile de tratare mecano-biologică a deșeurilor</w:t>
      </w:r>
      <w:r w:rsidRPr="002C436F">
        <w:rPr>
          <w:rFonts w:cstheme="minorHAnsi"/>
          <w:sz w:val="20"/>
          <w:szCs w:val="20"/>
          <w:vertAlign w:val="superscript"/>
          <w:lang w:val="ro-RO"/>
        </w:rPr>
        <w:footnoteReference w:id="17"/>
      </w:r>
      <w:r w:rsidRPr="002C436F">
        <w:rPr>
          <w:rFonts w:cstheme="minorHAnsi"/>
          <w:sz w:val="20"/>
          <w:szCs w:val="20"/>
          <w:lang w:val="ro-RO"/>
        </w:rPr>
        <w:t xml:space="preserve">, </w:t>
      </w:r>
    </w:p>
    <w:p w14:paraId="7E23052B" w14:textId="77777777" w:rsidR="00A47AD3" w:rsidRPr="002C436F" w:rsidRDefault="00A47AD3">
      <w:pPr>
        <w:pStyle w:val="ListParagraph"/>
        <w:numPr>
          <w:ilvl w:val="0"/>
          <w:numId w:val="33"/>
        </w:numPr>
        <w:spacing w:after="0" w:line="240" w:lineRule="auto"/>
        <w:jc w:val="both"/>
        <w:rPr>
          <w:rFonts w:cstheme="minorHAnsi"/>
          <w:sz w:val="20"/>
          <w:szCs w:val="20"/>
          <w:lang w:val="ro-RO"/>
        </w:rPr>
      </w:pPr>
      <w:r w:rsidRPr="002C436F">
        <w:rPr>
          <w:rFonts w:cstheme="minorHAnsi"/>
          <w:sz w:val="20"/>
          <w:szCs w:val="20"/>
          <w:lang w:val="ro-RO"/>
        </w:rPr>
        <w:t xml:space="preserve">activități în care eliminarea pe termen lung a deșeurilor poate dăuna mediului (de exemplu, deșeurile nucleare). </w:t>
      </w:r>
    </w:p>
    <w:p w14:paraId="208A2B86" w14:textId="77777777" w:rsidR="00A47AD3" w:rsidRPr="002C436F" w:rsidRDefault="00A47AD3" w:rsidP="00F7657E">
      <w:pPr>
        <w:spacing w:after="0" w:line="240" w:lineRule="auto"/>
        <w:jc w:val="both"/>
        <w:rPr>
          <w:rFonts w:cstheme="minorHAnsi"/>
          <w:sz w:val="20"/>
          <w:szCs w:val="20"/>
          <w:lang w:val="ro-RO"/>
        </w:rPr>
      </w:pPr>
    </w:p>
    <w:p w14:paraId="6FB4728B" w14:textId="77777777" w:rsidR="00A47AD3" w:rsidRPr="002C436F" w:rsidRDefault="00A47AD3" w:rsidP="00F7657E">
      <w:pPr>
        <w:spacing w:after="0" w:line="240" w:lineRule="auto"/>
        <w:jc w:val="both"/>
        <w:rPr>
          <w:rFonts w:cstheme="minorHAnsi"/>
          <w:caps/>
          <w:sz w:val="20"/>
          <w:szCs w:val="20"/>
          <w:lang w:val="ro-RO"/>
        </w:rPr>
      </w:pPr>
      <w:r w:rsidRPr="002C436F">
        <w:rPr>
          <w:rFonts w:cstheme="minorHAnsi"/>
          <w:sz w:val="20"/>
          <w:szCs w:val="20"/>
          <w:lang w:val="ro-RO"/>
        </w:rPr>
        <w:t>Activitățile aferente proiectelor finanțate nu vor conduce la fabricarea, introducerea pe piață sau utilizarea:</w:t>
      </w:r>
    </w:p>
    <w:p w14:paraId="789B278B" w14:textId="77777777"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t>ca atare, în amestecuri sau în articole, a substanțelor enumerate în anexa I sau anexa II la Regulamentul (UE) 2019/1021 al Parlamentului European și al Consiliului, cu excepția cazului în care substanțele sunt prezente ca urme neintenționate de contaminant;</w:t>
      </w:r>
    </w:p>
    <w:p w14:paraId="7348F2CF" w14:textId="63B748EC"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lastRenderedPageBreak/>
        <w:t xml:space="preserve">mercurului și a compușilor mercurului, a amestecurilor acestora și a produselor cu adaos de mercur, astfel cum sunt definite la art. 2 din Regulamentul (UE) </w:t>
      </w:r>
      <w:r w:rsidR="007C2966">
        <w:rPr>
          <w:rFonts w:cstheme="minorHAnsi"/>
          <w:sz w:val="20"/>
          <w:szCs w:val="20"/>
          <w:lang w:val="ro-RO"/>
        </w:rPr>
        <w:t xml:space="preserve">nr. </w:t>
      </w:r>
      <w:r w:rsidRPr="002C436F">
        <w:rPr>
          <w:rFonts w:cstheme="minorHAnsi"/>
          <w:sz w:val="20"/>
          <w:szCs w:val="20"/>
          <w:lang w:val="ro-RO"/>
        </w:rPr>
        <w:t>2017/852 al Parlamentului European și al Consiliului;</w:t>
      </w:r>
    </w:p>
    <w:p w14:paraId="5097DE04" w14:textId="77777777"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t xml:space="preserve"> ca atare, în amestecuri sau în articole, a substanțelor enumerate în anexa I sau anexa II la Regulamentul (CE) nr. 1005/2009 al Parlamentului European și al Consiliului</w:t>
      </w:r>
    </w:p>
    <w:p w14:paraId="6D2D322A" w14:textId="77777777"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t>ca atare, în amestecuri sau în articole, a substanțelor enumerate în anexa II la Directiva 2011/65/UE a Parlamentului European și a Consiliului, cu excepția cazului în care se respectă pe deplin articolul 4 alineatul (1) din directiva respectivă;</w:t>
      </w:r>
    </w:p>
    <w:p w14:paraId="79EA78FB" w14:textId="77777777"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t>ca atare, în amestecuri sau în articole, a substanțelor enumerate în anexa XVII la Regulamentul (CE) nr. 1907/2006 al Parlamentului European și al Consiliului, cu excepția cazului în care se respectă pe deplin condițiile specificate în anexa respectivă;</w:t>
      </w:r>
    </w:p>
    <w:p w14:paraId="33301B9D" w14:textId="4F97477B"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t xml:space="preserve">unor substanțe care, fie singure, fie în amestecuri, fie ca parte dintr-un articol, îndeplinesc criteriile prevăzute la articolul 57 din Regulamentul (CE) </w:t>
      </w:r>
      <w:r w:rsidR="007C2966">
        <w:rPr>
          <w:rFonts w:cstheme="minorHAnsi"/>
          <w:sz w:val="20"/>
          <w:szCs w:val="20"/>
          <w:lang w:val="ro-RO"/>
        </w:rPr>
        <w:t xml:space="preserve">nr. </w:t>
      </w:r>
      <w:r w:rsidRPr="002C436F">
        <w:rPr>
          <w:rFonts w:cstheme="minorHAnsi"/>
          <w:sz w:val="20"/>
          <w:szCs w:val="20"/>
          <w:lang w:val="ro-RO"/>
        </w:rPr>
        <w:t>1907/2006 și sunt identificare în conformitate cu articolul 59 alineatul (1) din regulamentul respectiv, cu excepția cazului în care s-a dovedit că utilizarea lor este esențială pentru societate;</w:t>
      </w:r>
    </w:p>
    <w:p w14:paraId="57A01533" w14:textId="327CC640" w:rsidR="00A47AD3" w:rsidRPr="002C436F" w:rsidRDefault="00A47AD3">
      <w:pPr>
        <w:pStyle w:val="ListParagraph"/>
        <w:numPr>
          <w:ilvl w:val="0"/>
          <w:numId w:val="34"/>
        </w:numPr>
        <w:spacing w:after="0" w:line="240" w:lineRule="auto"/>
        <w:jc w:val="both"/>
        <w:rPr>
          <w:rFonts w:cstheme="minorHAnsi"/>
          <w:sz w:val="20"/>
          <w:szCs w:val="20"/>
          <w:lang w:val="ro-RO"/>
        </w:rPr>
      </w:pPr>
      <w:r w:rsidRPr="002C436F">
        <w:rPr>
          <w:rFonts w:cstheme="minorHAnsi"/>
          <w:sz w:val="20"/>
          <w:szCs w:val="20"/>
          <w:lang w:val="ro-RO"/>
        </w:rPr>
        <w:t xml:space="preserve">altor substanțe care, fie singure, fie în amestecuri, fie ca parte dintr-un articol, îndeplinesc criteriile prevăzute la articolul 57 din Regulamentul (CE) </w:t>
      </w:r>
      <w:r w:rsidR="007C2966">
        <w:rPr>
          <w:rFonts w:cstheme="minorHAnsi"/>
          <w:sz w:val="20"/>
          <w:szCs w:val="20"/>
          <w:lang w:val="ro-RO"/>
        </w:rPr>
        <w:t xml:space="preserve">nr. </w:t>
      </w:r>
      <w:r w:rsidRPr="002C436F">
        <w:rPr>
          <w:rFonts w:cstheme="minorHAnsi"/>
          <w:sz w:val="20"/>
          <w:szCs w:val="20"/>
          <w:lang w:val="ro-RO"/>
        </w:rPr>
        <w:t>1907/2006, cu excepția cazului în care s-a dovedit că utilizarea lor este esențială pentru societate.</w:t>
      </w:r>
    </w:p>
    <w:p w14:paraId="335A2417" w14:textId="77777777" w:rsidR="00A47AD3" w:rsidRPr="002C436F" w:rsidRDefault="00A47AD3" w:rsidP="00F7657E">
      <w:pPr>
        <w:pStyle w:val="ListParagraph"/>
        <w:spacing w:after="0" w:line="240" w:lineRule="auto"/>
        <w:jc w:val="both"/>
        <w:rPr>
          <w:rFonts w:cstheme="minorHAnsi"/>
          <w:sz w:val="20"/>
          <w:szCs w:val="20"/>
          <w:lang w:val="ro-RO"/>
        </w:rPr>
      </w:pPr>
    </w:p>
    <w:p w14:paraId="242742AD" w14:textId="42E3B74B"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De asemenea, având în vedere aplicarea pentru această acțiune a Regulamentului</w:t>
      </w:r>
      <w:r w:rsidR="007C2966">
        <w:rPr>
          <w:rFonts w:cstheme="minorHAnsi"/>
          <w:sz w:val="20"/>
          <w:szCs w:val="20"/>
          <w:lang w:val="ro-RO"/>
        </w:rPr>
        <w:t xml:space="preserve"> (UE) nr.</w:t>
      </w:r>
      <w:r w:rsidRPr="002C436F">
        <w:rPr>
          <w:rFonts w:cstheme="minorHAnsi"/>
          <w:sz w:val="20"/>
          <w:szCs w:val="20"/>
          <w:lang w:val="ro-RO"/>
        </w:rPr>
        <w:t xml:space="preserve"> 1407/2013 privind aplicarea articolelor 107 și 108 din Tratatul privind funcționarea Uniunii Europene ajutoarelor de minimis, și/s</w:t>
      </w:r>
      <w:r w:rsidR="007C2966">
        <w:rPr>
          <w:rFonts w:cstheme="minorHAnsi"/>
          <w:sz w:val="20"/>
          <w:szCs w:val="20"/>
          <w:lang w:val="ro-RO"/>
        </w:rPr>
        <w:t>au a reglementărilor care le va</w:t>
      </w:r>
      <w:r w:rsidRPr="002C436F">
        <w:rPr>
          <w:rFonts w:cstheme="minorHAnsi"/>
          <w:sz w:val="20"/>
          <w:szCs w:val="20"/>
          <w:lang w:val="ro-RO"/>
        </w:rPr>
        <w:t xml:space="preserve"> succede, vor fie excluse </w:t>
      </w:r>
      <w:r w:rsidR="007C2966">
        <w:rPr>
          <w:rFonts w:cstheme="minorHAnsi"/>
          <w:sz w:val="20"/>
          <w:szCs w:val="20"/>
          <w:lang w:val="ro-RO"/>
        </w:rPr>
        <w:t xml:space="preserve">de </w:t>
      </w:r>
      <w:r w:rsidRPr="002C436F">
        <w:rPr>
          <w:rFonts w:cstheme="minorHAnsi"/>
          <w:sz w:val="20"/>
          <w:szCs w:val="20"/>
          <w:lang w:val="ro-RO"/>
        </w:rPr>
        <w:t xml:space="preserve">la finanțare și domeniile pentru care reglementările respective în materie de ajutor de </w:t>
      </w:r>
      <w:r w:rsidR="007C2966">
        <w:rPr>
          <w:rFonts w:cstheme="minorHAnsi"/>
          <w:sz w:val="20"/>
          <w:szCs w:val="20"/>
          <w:lang w:val="ro-RO"/>
        </w:rPr>
        <w:t xml:space="preserve">minimis </w:t>
      </w:r>
      <w:r w:rsidRPr="002C436F">
        <w:rPr>
          <w:rFonts w:cstheme="minorHAnsi"/>
          <w:sz w:val="20"/>
          <w:szCs w:val="20"/>
          <w:lang w:val="ro-RO"/>
        </w:rPr>
        <w:t>nu se aplică.</w:t>
      </w:r>
    </w:p>
    <w:p w14:paraId="1135A2CB" w14:textId="77777777" w:rsidR="00A47AD3" w:rsidRPr="002C436F" w:rsidRDefault="00A47AD3" w:rsidP="00F7657E">
      <w:pPr>
        <w:pStyle w:val="ListParagraph"/>
        <w:spacing w:after="0" w:line="240" w:lineRule="auto"/>
        <w:ind w:left="1104"/>
        <w:jc w:val="both"/>
        <w:rPr>
          <w:rFonts w:cstheme="minorHAnsi"/>
          <w:sz w:val="20"/>
          <w:szCs w:val="20"/>
          <w:lang w:val="ro-RO"/>
        </w:rPr>
      </w:pPr>
    </w:p>
    <w:p w14:paraId="51B30536" w14:textId="709FE28C" w:rsidR="00A47AD3" w:rsidRPr="002C436F" w:rsidRDefault="007C2966" w:rsidP="00F7657E">
      <w:pPr>
        <w:spacing w:after="0" w:line="240" w:lineRule="auto"/>
        <w:ind w:left="48"/>
        <w:jc w:val="both"/>
        <w:rPr>
          <w:rFonts w:cstheme="minorHAnsi"/>
          <w:sz w:val="20"/>
          <w:szCs w:val="20"/>
          <w:lang w:val="ro-RO"/>
        </w:rPr>
      </w:pPr>
      <w:r>
        <w:rPr>
          <w:rFonts w:cstheme="minorHAnsi"/>
          <w:sz w:val="20"/>
          <w:szCs w:val="20"/>
          <w:lang w:val="ro-RO"/>
        </w:rPr>
        <w:t>Prin ghidul specific</w:t>
      </w:r>
      <w:r w:rsidR="00A47AD3" w:rsidRPr="002C436F">
        <w:rPr>
          <w:rFonts w:cstheme="minorHAnsi"/>
          <w:sz w:val="20"/>
          <w:szCs w:val="20"/>
          <w:lang w:val="ro-RO"/>
        </w:rPr>
        <w:t xml:space="preserve"> se asigură preluarea principiului (DNSH) și a condițiilor aferente în cadrul documentațiilor tehnico-economice a proiectelor (fazele SF/DALI, PTh și DTAC), precum și în cadrul procedurilor de achiziție pentru execuția lucrărilor de construire și/sau achiziția de echipamente. De asemenea, în activitatea aferentă </w:t>
      </w:r>
      <w:r>
        <w:rPr>
          <w:rFonts w:cstheme="minorHAnsi"/>
          <w:sz w:val="20"/>
          <w:szCs w:val="20"/>
          <w:lang w:val="ro-RO"/>
        </w:rPr>
        <w:t>domeniului de activitate (</w:t>
      </w:r>
      <w:r w:rsidR="00A47AD3" w:rsidRPr="002C436F">
        <w:rPr>
          <w:rFonts w:cstheme="minorHAnsi"/>
          <w:sz w:val="20"/>
          <w:szCs w:val="20"/>
          <w:lang w:val="ro-RO"/>
        </w:rPr>
        <w:t>codului CAEN autorizată/care se va autoriza în urma implementării proiectului</w:t>
      </w:r>
      <w:r>
        <w:rPr>
          <w:rFonts w:cstheme="minorHAnsi"/>
          <w:sz w:val="20"/>
          <w:szCs w:val="20"/>
          <w:lang w:val="ro-RO"/>
        </w:rPr>
        <w:t>)</w:t>
      </w:r>
      <w:r w:rsidR="00A47AD3" w:rsidRPr="002C436F">
        <w:rPr>
          <w:rFonts w:cstheme="minorHAnsi"/>
          <w:sz w:val="20"/>
          <w:szCs w:val="20"/>
          <w:lang w:val="ro-RO"/>
        </w:rPr>
        <w:t xml:space="preserve"> solicitantul se va angaja că va implementa elementele necesare pentru a contribui la obiectivele de mediu menționate.</w:t>
      </w:r>
    </w:p>
    <w:p w14:paraId="5BDBBCAF" w14:textId="77777777" w:rsidR="00A47AD3" w:rsidRPr="002C436F" w:rsidRDefault="00A47AD3" w:rsidP="00F7657E">
      <w:pPr>
        <w:spacing w:after="0" w:line="240" w:lineRule="auto"/>
        <w:ind w:left="48"/>
        <w:jc w:val="both"/>
        <w:rPr>
          <w:rFonts w:cstheme="minorHAnsi"/>
          <w:sz w:val="20"/>
          <w:szCs w:val="20"/>
          <w:lang w:val="ro-RO"/>
        </w:rPr>
      </w:pPr>
    </w:p>
    <w:p w14:paraId="17E27E23" w14:textId="2A36EF13" w:rsidR="00A47AD3" w:rsidRPr="002C436F" w:rsidRDefault="00A47AD3" w:rsidP="00F7657E">
      <w:pPr>
        <w:spacing w:after="0" w:line="240" w:lineRule="auto"/>
        <w:ind w:left="48"/>
        <w:jc w:val="both"/>
        <w:rPr>
          <w:rFonts w:cstheme="minorHAnsi"/>
          <w:sz w:val="20"/>
          <w:szCs w:val="20"/>
          <w:lang w:val="ro-RO"/>
        </w:rPr>
      </w:pPr>
      <w:r w:rsidRPr="002C436F">
        <w:rPr>
          <w:rFonts w:cstheme="minorHAnsi"/>
          <w:sz w:val="20"/>
          <w:szCs w:val="20"/>
          <w:lang w:val="ro-RO"/>
        </w:rPr>
        <w:t>Conf</w:t>
      </w:r>
      <w:r w:rsidR="007C2966">
        <w:rPr>
          <w:rFonts w:cstheme="minorHAnsi"/>
          <w:sz w:val="20"/>
          <w:szCs w:val="20"/>
          <w:lang w:val="ro-RO"/>
        </w:rPr>
        <w:t xml:space="preserve">orm Anexei 1 la Regulamentul (UE) nr. </w:t>
      </w:r>
      <w:r w:rsidRPr="002C436F">
        <w:rPr>
          <w:rFonts w:cstheme="minorHAnsi"/>
          <w:sz w:val="20"/>
          <w:szCs w:val="20"/>
          <w:lang w:val="ro-RO"/>
        </w:rPr>
        <w:t>1060/2021, pentru obiectivul specific de a permite regiunilor și cetățenilor să facă față efectelor sociale, asupra ocupării forței de muncă, economice și de mediu ale tranziției către țintele energetice și climatice ale Uniunii pentru 2030 și o economie neutră din punct de vedere climatic până în 2050, în temeiul acordului de la Paris, sprijinit de FTJ coeficientul pentru calcularea sprijinului acordat obiectivelor privind combaterea schimbărilor climatice este stabilit la 100 % pentru toate domeniile de intervenție utilizate.</w:t>
      </w:r>
    </w:p>
    <w:p w14:paraId="670DC227" w14:textId="77777777" w:rsidR="00A47AD3" w:rsidRPr="002C436F" w:rsidRDefault="00A47AD3" w:rsidP="00F7657E">
      <w:pPr>
        <w:spacing w:after="0" w:line="240" w:lineRule="auto"/>
        <w:ind w:left="48"/>
        <w:jc w:val="both"/>
        <w:rPr>
          <w:rFonts w:cstheme="minorHAnsi"/>
          <w:sz w:val="20"/>
          <w:szCs w:val="20"/>
          <w:lang w:val="ro-RO"/>
        </w:rPr>
      </w:pPr>
    </w:p>
    <w:p w14:paraId="15DE5046" w14:textId="724A2967"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Comunicarea CE C(2021) 1054 final/2021 - Orientări tehnice privind aplicarea principiului de „a nu prejudicia în mod semnificativ” în temeiul Regulamentului privind Mecani</w:t>
      </w:r>
      <w:r w:rsidR="00265DC2">
        <w:rPr>
          <w:rFonts w:cstheme="minorHAnsi"/>
          <w:sz w:val="20"/>
          <w:szCs w:val="20"/>
          <w:lang w:val="ro-RO"/>
        </w:rPr>
        <w:t>smul de redresare și reziliență</w:t>
      </w:r>
      <w:r w:rsidRPr="002C436F">
        <w:rPr>
          <w:rFonts w:cstheme="minorHAnsi"/>
          <w:sz w:val="20"/>
          <w:szCs w:val="20"/>
          <w:lang w:val="ro-RO"/>
        </w:rPr>
        <w:t xml:space="preserve"> menționează că:</w:t>
      </w:r>
    </w:p>
    <w:p w14:paraId="0CBA5BCF" w14:textId="77777777" w:rsidR="00A47AD3" w:rsidRPr="002C436F" w:rsidRDefault="00A47AD3">
      <w:pPr>
        <w:pStyle w:val="ListParagraph"/>
        <w:numPr>
          <w:ilvl w:val="0"/>
          <w:numId w:val="35"/>
        </w:numPr>
        <w:spacing w:after="0" w:line="240" w:lineRule="auto"/>
        <w:jc w:val="both"/>
        <w:rPr>
          <w:rFonts w:cstheme="minorHAnsi"/>
          <w:sz w:val="20"/>
          <w:szCs w:val="20"/>
          <w:lang w:val="ro-RO"/>
        </w:rPr>
      </w:pPr>
      <w:r w:rsidRPr="002C436F">
        <w:rPr>
          <w:rFonts w:cstheme="minorHAnsi"/>
          <w:sz w:val="20"/>
          <w:szCs w:val="20"/>
          <w:lang w:val="ro-RO"/>
        </w:rPr>
        <w:t>în cazul în care o măsură este monitorizată întrucât sprijină 100 % obiectivele legate de schimbările climatice, se consideră că principiul DNSH este respectat în ceea ce privește obiectivul relevant privind schimbările climatice (și anume, atenuarea schimbărilor climatice sau adaptarea la acestea).</w:t>
      </w:r>
    </w:p>
    <w:p w14:paraId="6460C786" w14:textId="77777777" w:rsidR="00A47AD3" w:rsidRPr="002C436F" w:rsidRDefault="00A47AD3">
      <w:pPr>
        <w:pStyle w:val="ListParagraph"/>
        <w:numPr>
          <w:ilvl w:val="0"/>
          <w:numId w:val="35"/>
        </w:numPr>
        <w:spacing w:after="0" w:line="240" w:lineRule="auto"/>
        <w:jc w:val="both"/>
        <w:rPr>
          <w:rFonts w:cstheme="minorHAnsi"/>
          <w:sz w:val="20"/>
          <w:szCs w:val="20"/>
          <w:lang w:val="ro-RO"/>
        </w:rPr>
      </w:pPr>
      <w:r w:rsidRPr="002C436F">
        <w:rPr>
          <w:rFonts w:cstheme="minorHAnsi"/>
          <w:sz w:val="20"/>
          <w:szCs w:val="20"/>
          <w:lang w:val="ro-RO"/>
        </w:rPr>
        <w:t>In cazul în care o măsură este monitorizată întrucât sprijină 100 % alte obiective de mediu decât cele legate de schimbările climatice, se consideră că principiul DNSH este respectat în ceea ce privește obiectivul de mediu relevant (și anume, resursele de apă și resursele marine, economia circulară, prevenirea și controlul poluării sau biodiversitatea și ecosistemele).</w:t>
      </w:r>
    </w:p>
    <w:p w14:paraId="6FD349C7" w14:textId="77777777" w:rsidR="00A47AD3" w:rsidRPr="002C436F" w:rsidRDefault="00A47AD3">
      <w:pPr>
        <w:pStyle w:val="ListParagraph"/>
        <w:numPr>
          <w:ilvl w:val="0"/>
          <w:numId w:val="35"/>
        </w:numPr>
        <w:spacing w:after="0" w:line="240" w:lineRule="auto"/>
        <w:jc w:val="both"/>
        <w:rPr>
          <w:rFonts w:cstheme="minorHAnsi"/>
          <w:sz w:val="20"/>
          <w:szCs w:val="20"/>
          <w:lang w:val="ro-RO"/>
        </w:rPr>
      </w:pPr>
      <w:r w:rsidRPr="002C436F">
        <w:rPr>
          <w:rFonts w:cstheme="minorHAnsi"/>
          <w:sz w:val="20"/>
          <w:szCs w:val="20"/>
          <w:lang w:val="ro-RO"/>
        </w:rPr>
        <w:t>În mod similar, în cazul în care o măsură „contribuie în mod substanțial”, în temeiul Regulamentului privind taxonomia, la unul dintre cele șase obiective de mediu, această măsură este considerată conformă cu principiul DNSH în ceea ce privește obiectivul respectiv.</w:t>
      </w:r>
    </w:p>
    <w:p w14:paraId="17C238ED" w14:textId="77777777" w:rsidR="00A47AD3" w:rsidRPr="002C436F" w:rsidRDefault="00A47AD3" w:rsidP="00F7657E">
      <w:pPr>
        <w:spacing w:after="0" w:line="240" w:lineRule="auto"/>
        <w:jc w:val="both"/>
        <w:rPr>
          <w:rFonts w:cstheme="minorHAnsi"/>
          <w:sz w:val="20"/>
          <w:szCs w:val="20"/>
          <w:lang w:val="ro-RO"/>
        </w:rPr>
      </w:pPr>
    </w:p>
    <w:p w14:paraId="110EA9A7" w14:textId="77777777" w:rsidR="00A47AD3" w:rsidRPr="002C436F" w:rsidRDefault="00A47AD3" w:rsidP="00F7657E">
      <w:pPr>
        <w:spacing w:after="0" w:line="240" w:lineRule="auto"/>
        <w:ind w:left="48"/>
        <w:jc w:val="both"/>
        <w:rPr>
          <w:rFonts w:cstheme="minorHAnsi"/>
          <w:sz w:val="20"/>
          <w:szCs w:val="20"/>
          <w:lang w:val="ro-RO"/>
        </w:rPr>
      </w:pPr>
      <w:r w:rsidRPr="002C436F">
        <w:rPr>
          <w:rFonts w:cstheme="minorHAnsi"/>
          <w:sz w:val="20"/>
          <w:szCs w:val="20"/>
          <w:lang w:val="ro-RO"/>
        </w:rPr>
        <w:lastRenderedPageBreak/>
        <w:t>Partea 1- Filtrarea celor 6 obiective de mediu pentru a le identifica pe cele care necesită o evaluare de fond</w:t>
      </w:r>
    </w:p>
    <w:p w14:paraId="7A8F1F11" w14:textId="77777777" w:rsidR="00A47AD3" w:rsidRPr="002C436F" w:rsidRDefault="00A47AD3" w:rsidP="00F7657E">
      <w:pPr>
        <w:spacing w:after="0" w:line="240" w:lineRule="auto"/>
        <w:ind w:left="48"/>
        <w:jc w:val="both"/>
        <w:rPr>
          <w:rFonts w:cstheme="minorHAnsi"/>
          <w:sz w:val="20"/>
          <w:szCs w:val="20"/>
          <w:lang w:val="ro-RO"/>
        </w:rPr>
      </w:pPr>
    </w:p>
    <w:tbl>
      <w:tblPr>
        <w:tblW w:w="14790" w:type="dxa"/>
        <w:tblInd w:w="-861" w:type="dxa"/>
        <w:tblLayout w:type="fixed"/>
        <w:tblLook w:val="04A0" w:firstRow="1" w:lastRow="0" w:firstColumn="1" w:lastColumn="0" w:noHBand="0" w:noVBand="1"/>
      </w:tblPr>
      <w:tblGrid>
        <w:gridCol w:w="2382"/>
        <w:gridCol w:w="567"/>
        <w:gridCol w:w="567"/>
        <w:gridCol w:w="11274"/>
      </w:tblGrid>
      <w:tr w:rsidR="004B5BF0" w:rsidRPr="005A2715" w14:paraId="39C703A1" w14:textId="77777777" w:rsidTr="006F2B23">
        <w:tc>
          <w:tcPr>
            <w:tcW w:w="2381"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FA7C03E" w14:textId="77777777" w:rsidR="00A47AD3" w:rsidRPr="006C5ACB" w:rsidRDefault="00A47AD3" w:rsidP="00F7657E">
            <w:pPr>
              <w:spacing w:after="0" w:line="240" w:lineRule="auto"/>
              <w:ind w:hanging="2"/>
              <w:jc w:val="both"/>
              <w:rPr>
                <w:rFonts w:eastAsia="Times New Roman" w:cstheme="minorHAnsi"/>
                <w:sz w:val="18"/>
                <w:szCs w:val="18"/>
                <w:lang w:val="ro-RO"/>
              </w:rPr>
            </w:pPr>
            <w:r w:rsidRPr="006C5ACB">
              <w:rPr>
                <w:rFonts w:eastAsia="Arial" w:cstheme="minorHAnsi"/>
                <w:sz w:val="18"/>
                <w:szCs w:val="18"/>
                <w:lang w:val="ro-RO"/>
              </w:rPr>
              <w:t>Vă rugăm să indicați care dintre obiectivele de mediu de mai jos necesită o evaluare de fond a măsurii conform principiului DNSH</w:t>
            </w:r>
          </w:p>
        </w:tc>
        <w:tc>
          <w:tcPr>
            <w:tcW w:w="56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186E81C" w14:textId="77777777" w:rsidR="00A47AD3" w:rsidRPr="006C5ACB" w:rsidRDefault="00A47AD3" w:rsidP="00F7657E">
            <w:pPr>
              <w:spacing w:after="0" w:line="240" w:lineRule="auto"/>
              <w:ind w:hanging="2"/>
              <w:jc w:val="both"/>
              <w:rPr>
                <w:rFonts w:eastAsia="Times New Roman" w:cstheme="minorHAnsi"/>
                <w:sz w:val="18"/>
                <w:szCs w:val="18"/>
                <w:lang w:val="ro-RO"/>
              </w:rPr>
            </w:pPr>
            <w:r w:rsidRPr="006C5ACB">
              <w:rPr>
                <w:rFonts w:eastAsia="Arial" w:cstheme="minorHAnsi"/>
                <w:sz w:val="18"/>
                <w:szCs w:val="18"/>
                <w:lang w:val="ro-RO"/>
              </w:rPr>
              <w:t>Da</w:t>
            </w:r>
          </w:p>
        </w:tc>
        <w:tc>
          <w:tcPr>
            <w:tcW w:w="56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6F834EFD"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Nu</w:t>
            </w:r>
          </w:p>
        </w:tc>
        <w:tc>
          <w:tcPr>
            <w:tcW w:w="1127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1B7A316E"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Justificare în cazul selectării răspunsului „Nu”</w:t>
            </w:r>
          </w:p>
        </w:tc>
      </w:tr>
      <w:tr w:rsidR="004B5BF0" w:rsidRPr="005A2715" w14:paraId="36E59D8F" w14:textId="77777777" w:rsidTr="006F2B23">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319F2" w14:textId="77777777" w:rsidR="00A47AD3" w:rsidRPr="006C5ACB" w:rsidRDefault="00A47AD3" w:rsidP="00F7657E">
            <w:pPr>
              <w:spacing w:after="0" w:line="240" w:lineRule="auto"/>
              <w:ind w:hanging="2"/>
              <w:jc w:val="both"/>
              <w:rPr>
                <w:rFonts w:eastAsia="Times New Roman" w:cstheme="minorHAnsi"/>
                <w:sz w:val="18"/>
                <w:szCs w:val="18"/>
                <w:lang w:val="ro-RO"/>
              </w:rPr>
            </w:pPr>
            <w:r w:rsidRPr="006C5ACB">
              <w:rPr>
                <w:rFonts w:eastAsia="Arial" w:cstheme="minorHAnsi"/>
                <w:sz w:val="18"/>
                <w:szCs w:val="18"/>
                <w:lang w:val="ro-RO"/>
              </w:rPr>
              <w:t>Atenuarea schimbărilor climatice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672650" w14:textId="77777777" w:rsidR="00A47AD3" w:rsidRPr="006C5ACB" w:rsidRDefault="00A47AD3" w:rsidP="00F7657E">
            <w:pPr>
              <w:spacing w:after="0" w:line="240" w:lineRule="auto"/>
              <w:ind w:hanging="2"/>
              <w:jc w:val="both"/>
              <w:rPr>
                <w:rFonts w:eastAsia="Times New Roman" w:cstheme="minorHAnsi"/>
                <w:sz w:val="18"/>
                <w:szCs w:val="18"/>
                <w:lang w:val="ro-RO"/>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35BD40" w14:textId="77777777" w:rsidR="00A47AD3" w:rsidRPr="006C5ACB" w:rsidRDefault="00A47AD3" w:rsidP="00F7657E">
            <w:pPr>
              <w:spacing w:after="0" w:line="240" w:lineRule="auto"/>
              <w:ind w:hanging="2"/>
              <w:jc w:val="both"/>
              <w:rPr>
                <w:rFonts w:eastAsia="Times New Roman" w:cstheme="minorHAnsi"/>
                <w:sz w:val="18"/>
                <w:szCs w:val="18"/>
                <w:lang w:val="ro-RO"/>
              </w:rPr>
            </w:pPr>
            <w:r w:rsidRPr="006C5ACB">
              <w:rPr>
                <w:rFonts w:eastAsia="Times New Roman" w:cstheme="minorHAnsi"/>
                <w:sz w:val="18"/>
                <w:szCs w:val="18"/>
                <w:lang w:val="ro-RO"/>
              </w:rPr>
              <w:t>x</w:t>
            </w:r>
          </w:p>
        </w:tc>
        <w:tc>
          <w:tcPr>
            <w:tcW w:w="1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A3990" w14:textId="2C1816D9"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Având în vedere domeniile excluse de la finanțare mai sus menționate, faptul că investițiile sunt coerente cu art. 8 și art. 9 din Regulamentul UE 1056/2021 privind FTJ  și conforme cu planurile teritoriale pentru o tranziție justă aplicabile, precum și faptul că, în conformitate cu prevederile din Anexa 1 la Regulamentul </w:t>
            </w:r>
            <w:r w:rsidR="00265DC2">
              <w:rPr>
                <w:rFonts w:cstheme="minorHAnsi"/>
                <w:sz w:val="18"/>
                <w:szCs w:val="18"/>
                <w:lang w:val="ro-RO"/>
              </w:rPr>
              <w:t>(</w:t>
            </w:r>
            <w:r w:rsidRPr="006C5ACB">
              <w:rPr>
                <w:rFonts w:cstheme="minorHAnsi"/>
                <w:sz w:val="18"/>
                <w:szCs w:val="18"/>
                <w:lang w:val="ro-RO"/>
              </w:rPr>
              <w:t>UE</w:t>
            </w:r>
            <w:r w:rsidR="00265DC2">
              <w:rPr>
                <w:rFonts w:cstheme="minorHAnsi"/>
                <w:sz w:val="18"/>
                <w:szCs w:val="18"/>
                <w:lang w:val="ro-RO"/>
              </w:rPr>
              <w:t>) nr.</w:t>
            </w:r>
            <w:r w:rsidRPr="006C5ACB">
              <w:rPr>
                <w:rFonts w:cstheme="minorHAnsi"/>
                <w:sz w:val="18"/>
                <w:szCs w:val="18"/>
                <w:lang w:val="ro-RO"/>
              </w:rPr>
              <w:t xml:space="preserve"> 1060/2021, coeficientul pentru calcularea sprijinului acordat obiectivelor privind combaterea schimbărilor climatice este stabilit la 100 %, coroborat cu abordarea similară din cadrul Comunicării CE C(2021) 1054 final/2021, investițiile propuse vor contribui la atenuarea schimbărilor climatice. </w:t>
            </w:r>
          </w:p>
          <w:p w14:paraId="266EFFCA" w14:textId="77777777" w:rsidR="00A47AD3" w:rsidRPr="006C5ACB" w:rsidRDefault="00A47AD3" w:rsidP="00F7657E">
            <w:pPr>
              <w:spacing w:after="0" w:line="240" w:lineRule="auto"/>
              <w:jc w:val="both"/>
              <w:rPr>
                <w:rFonts w:cstheme="minorHAnsi"/>
                <w:sz w:val="18"/>
                <w:szCs w:val="18"/>
                <w:lang w:val="ro-RO"/>
              </w:rPr>
            </w:pPr>
          </w:p>
          <w:p w14:paraId="0B579DE3"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Investitiile propuse vor permite reducerea efectelor sociale, a celor asupra ocupării forței de muncă, a efectelor economice și de mediu ale tranziției către țintele energetice și climatice ale Uniunii pentru 2030 și o economie neutră din punct de vedere climatic până în 2050.  </w:t>
            </w:r>
          </w:p>
          <w:p w14:paraId="3B50B51A" w14:textId="77777777" w:rsidR="00A47AD3" w:rsidRPr="006C5ACB" w:rsidRDefault="00A47AD3" w:rsidP="00F7657E">
            <w:pPr>
              <w:spacing w:after="0" w:line="240" w:lineRule="auto"/>
              <w:jc w:val="both"/>
              <w:rPr>
                <w:rFonts w:cstheme="minorHAnsi"/>
                <w:sz w:val="18"/>
                <w:szCs w:val="18"/>
                <w:lang w:val="ro-RO"/>
              </w:rPr>
            </w:pPr>
          </w:p>
          <w:p w14:paraId="224083A9"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In cadrul acțiunii sunt excluse următoarele tipuri de activități:</w:t>
            </w:r>
          </w:p>
          <w:p w14:paraId="20079C60"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investițiile legate de producția, prelucrarea, transportul, distribuția, depozitarea sau arderea combustibililor fosili.</w:t>
            </w:r>
          </w:p>
          <w:p w14:paraId="5F06C845"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 xml:space="preserve"> activități acoperite de sistemul UE de comercializare a certificatelor de emisii (ETS), </w:t>
            </w:r>
          </w:p>
          <w:p w14:paraId="223DDE27"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dezafectarea sau construirea de centrale nucleare</w:t>
            </w:r>
          </w:p>
          <w:p w14:paraId="3A8044E7"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 xml:space="preserve"> fabricarea, prelucrarea și comercializarea tutunului și a produselor din tutun;</w:t>
            </w:r>
          </w:p>
          <w:p w14:paraId="65E01760"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compensarea costurilor ETS indirecte;</w:t>
            </w:r>
          </w:p>
          <w:p w14:paraId="60EDA653"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activități legate de depozitele de deșeuri, incineratoare si instalațiile de tratare mecano-biologică a deșeurilor</w:t>
            </w:r>
            <w:r w:rsidRPr="006C5ACB">
              <w:rPr>
                <w:rFonts w:cstheme="minorHAnsi"/>
                <w:sz w:val="18"/>
                <w:szCs w:val="18"/>
                <w:vertAlign w:val="superscript"/>
                <w:lang w:val="ro-RO"/>
              </w:rPr>
              <w:footnoteReference w:id="18"/>
            </w:r>
            <w:r w:rsidRPr="006C5ACB">
              <w:rPr>
                <w:rFonts w:cstheme="minorHAnsi"/>
                <w:sz w:val="18"/>
                <w:szCs w:val="18"/>
                <w:lang w:val="ro-RO"/>
              </w:rPr>
              <w:t xml:space="preserve">, </w:t>
            </w:r>
          </w:p>
          <w:p w14:paraId="18129FF0" w14:textId="77777777" w:rsidR="00A47AD3" w:rsidRPr="006C5ACB" w:rsidRDefault="00A47AD3">
            <w:pPr>
              <w:pStyle w:val="ListParagraph"/>
              <w:numPr>
                <w:ilvl w:val="0"/>
                <w:numId w:val="36"/>
              </w:numPr>
              <w:spacing w:after="0" w:line="240" w:lineRule="auto"/>
              <w:jc w:val="both"/>
              <w:rPr>
                <w:rFonts w:cstheme="minorHAnsi"/>
                <w:sz w:val="18"/>
                <w:szCs w:val="18"/>
                <w:lang w:val="ro-RO"/>
              </w:rPr>
            </w:pPr>
            <w:r w:rsidRPr="006C5ACB">
              <w:rPr>
                <w:rFonts w:cstheme="minorHAnsi"/>
                <w:sz w:val="18"/>
                <w:szCs w:val="18"/>
                <w:lang w:val="ro-RO"/>
              </w:rPr>
              <w:t xml:space="preserve">activități în care eliminarea pe termen lung a deșeurilor poate dăuna mediului (de exemplu, deșeurile nucleare). </w:t>
            </w:r>
          </w:p>
          <w:p w14:paraId="1D8E6F3D" w14:textId="77777777" w:rsidR="00A47AD3" w:rsidRPr="006C5ACB" w:rsidRDefault="00A47AD3" w:rsidP="00F7657E">
            <w:pPr>
              <w:spacing w:after="0" w:line="240" w:lineRule="auto"/>
              <w:jc w:val="both"/>
              <w:rPr>
                <w:rFonts w:cstheme="minorHAnsi"/>
                <w:sz w:val="18"/>
                <w:szCs w:val="18"/>
                <w:lang w:val="ro-RO"/>
              </w:rPr>
            </w:pPr>
          </w:p>
          <w:p w14:paraId="7C4E41B6" w14:textId="7E061C8F"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De asemenea, având în vedere apl</w:t>
            </w:r>
            <w:r w:rsidR="00265DC2">
              <w:rPr>
                <w:rFonts w:cstheme="minorHAnsi"/>
                <w:sz w:val="18"/>
                <w:szCs w:val="18"/>
                <w:lang w:val="ro-RO"/>
              </w:rPr>
              <w:t xml:space="preserve">icarea pentru această acțiune a Regulamentului (UE) nr. </w:t>
            </w:r>
            <w:r w:rsidRPr="006C5ACB">
              <w:rPr>
                <w:rFonts w:cstheme="minorHAnsi"/>
                <w:sz w:val="18"/>
                <w:szCs w:val="18"/>
                <w:lang w:val="ro-RO"/>
              </w:rPr>
              <w:t>1407/2013 privind aplicarea articolelor 107 și 108 din Tratatul privind funcționarea Uniunii Europene ajutoarelor de minimis, ș</w:t>
            </w:r>
            <w:r w:rsidR="00265DC2">
              <w:rPr>
                <w:rFonts w:cstheme="minorHAnsi"/>
                <w:sz w:val="18"/>
                <w:szCs w:val="18"/>
                <w:lang w:val="ro-RO"/>
              </w:rPr>
              <w:t>i/sau a reglementărilor care îi</w:t>
            </w:r>
            <w:r w:rsidRPr="006C5ACB">
              <w:rPr>
                <w:rFonts w:cstheme="minorHAnsi"/>
                <w:sz w:val="18"/>
                <w:szCs w:val="18"/>
                <w:lang w:val="ro-RO"/>
              </w:rPr>
              <w:t xml:space="preserve"> vor succede, vor fie excluse </w:t>
            </w:r>
            <w:r w:rsidR="00265DC2">
              <w:rPr>
                <w:rFonts w:cstheme="minorHAnsi"/>
                <w:sz w:val="18"/>
                <w:szCs w:val="18"/>
                <w:lang w:val="ro-RO"/>
              </w:rPr>
              <w:t xml:space="preserve">de </w:t>
            </w:r>
            <w:r w:rsidRPr="006C5ACB">
              <w:rPr>
                <w:rFonts w:cstheme="minorHAnsi"/>
                <w:sz w:val="18"/>
                <w:szCs w:val="18"/>
                <w:lang w:val="ro-RO"/>
              </w:rPr>
              <w:t xml:space="preserve">la finanțare și domeniile excluse de reglementările respective în materie de ajutor de </w:t>
            </w:r>
            <w:r w:rsidR="00265DC2">
              <w:rPr>
                <w:rFonts w:cstheme="minorHAnsi"/>
                <w:sz w:val="18"/>
                <w:szCs w:val="18"/>
                <w:lang w:val="ro-RO"/>
              </w:rPr>
              <w:t>minimis</w:t>
            </w:r>
            <w:r w:rsidRPr="006C5ACB">
              <w:rPr>
                <w:rFonts w:cstheme="minorHAnsi"/>
                <w:sz w:val="18"/>
                <w:szCs w:val="18"/>
                <w:lang w:val="ro-RO"/>
              </w:rPr>
              <w:t>.</w:t>
            </w:r>
          </w:p>
          <w:p w14:paraId="613BD90D" w14:textId="77777777" w:rsidR="00A47AD3" w:rsidRPr="006C5ACB" w:rsidRDefault="00A47AD3" w:rsidP="00F7657E">
            <w:pPr>
              <w:spacing w:after="0" w:line="240" w:lineRule="auto"/>
              <w:jc w:val="both"/>
              <w:rPr>
                <w:rFonts w:cstheme="minorHAnsi"/>
                <w:sz w:val="18"/>
                <w:szCs w:val="18"/>
                <w:lang w:val="ro-RO"/>
              </w:rPr>
            </w:pPr>
          </w:p>
          <w:p w14:paraId="5002C454" w14:textId="5E4ED364"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Având în vedere aceste aspecte, menționăm următoarele:</w:t>
            </w:r>
          </w:p>
          <w:p w14:paraId="1532A6FB" w14:textId="77777777" w:rsidR="00A47AD3" w:rsidRPr="006C5ACB" w:rsidRDefault="00A47AD3" w:rsidP="00F7657E">
            <w:pPr>
              <w:spacing w:after="0" w:line="240" w:lineRule="auto"/>
              <w:jc w:val="both"/>
              <w:rPr>
                <w:rFonts w:cstheme="minorHAnsi"/>
                <w:sz w:val="18"/>
                <w:szCs w:val="18"/>
                <w:lang w:val="ro-RO"/>
              </w:rPr>
            </w:pPr>
          </w:p>
          <w:p w14:paraId="5874417F" w14:textId="24C79AF1" w:rsidR="00A47AD3" w:rsidRPr="006C5ACB" w:rsidRDefault="00A47AD3">
            <w:pPr>
              <w:pStyle w:val="ListParagraph"/>
              <w:numPr>
                <w:ilvl w:val="0"/>
                <w:numId w:val="37"/>
              </w:numPr>
              <w:spacing w:after="0" w:line="240" w:lineRule="auto"/>
              <w:jc w:val="both"/>
              <w:rPr>
                <w:rFonts w:cstheme="minorHAnsi"/>
                <w:sz w:val="18"/>
                <w:szCs w:val="18"/>
                <w:lang w:val="ro-RO"/>
              </w:rPr>
            </w:pPr>
            <w:r w:rsidRPr="006C5ACB">
              <w:rPr>
                <w:rFonts w:cstheme="minorHAnsi"/>
                <w:sz w:val="18"/>
                <w:szCs w:val="18"/>
                <w:lang w:val="ro-RO"/>
              </w:rPr>
              <w:t xml:space="preserve">Pentru dezvoltarea de proiecte de construcție a unor clădiri destinate dezvoltării activității /serviciilor oferite de </w:t>
            </w:r>
            <w:r w:rsidR="00685162">
              <w:rPr>
                <w:rFonts w:cstheme="minorHAnsi"/>
                <w:sz w:val="18"/>
                <w:szCs w:val="18"/>
                <w:lang w:val="ro-RO"/>
              </w:rPr>
              <w:t>microîntrerpinderi,</w:t>
            </w:r>
            <w:r w:rsidRPr="006C5ACB">
              <w:rPr>
                <w:rFonts w:cstheme="minorHAnsi"/>
                <w:sz w:val="18"/>
                <w:szCs w:val="18"/>
                <w:lang w:val="ro-RO"/>
              </w:rPr>
              <w:t xml:space="preserve"> prin reunirea mijloacelor financiare, tehnice și fizice necesare: </w:t>
            </w:r>
          </w:p>
          <w:p w14:paraId="7F018079" w14:textId="7B41BEB7" w:rsidR="00A47AD3" w:rsidRPr="006C5ACB" w:rsidRDefault="00A47AD3">
            <w:pPr>
              <w:pStyle w:val="ListParagraph"/>
              <w:numPr>
                <w:ilvl w:val="0"/>
                <w:numId w:val="38"/>
              </w:numPr>
              <w:spacing w:after="0" w:line="240" w:lineRule="auto"/>
              <w:jc w:val="both"/>
              <w:rPr>
                <w:rFonts w:cstheme="minorHAnsi"/>
                <w:sz w:val="18"/>
                <w:szCs w:val="18"/>
                <w:lang w:val="ro-RO"/>
              </w:rPr>
            </w:pPr>
            <w:r w:rsidRPr="006C5ACB">
              <w:rPr>
                <w:rFonts w:cstheme="minorHAnsi"/>
                <w:sz w:val="18"/>
                <w:szCs w:val="18"/>
                <w:lang w:val="ro-RO"/>
              </w:rPr>
              <w:t xml:space="preserve">Pentru construcțiile noi cererea de energie primară, care definește performanța energetică a clădirii provenită din construcție este în conformitate cu normativul de proiectare pentru clădirile al căror consum de energie este aproape egal cu zero (NZEB) în cadrul măsurilor </w:t>
            </w:r>
            <w:r w:rsidRPr="006C5ACB">
              <w:rPr>
                <w:rFonts w:cstheme="minorHAnsi"/>
                <w:sz w:val="18"/>
                <w:szCs w:val="18"/>
                <w:lang w:val="ro-RO"/>
              </w:rPr>
              <w:lastRenderedPageBreak/>
              <w:t xml:space="preserve">de punere în aplicare a Directivei </w:t>
            </w:r>
            <w:r w:rsidR="00685162">
              <w:rPr>
                <w:rFonts w:cstheme="minorHAnsi"/>
                <w:sz w:val="18"/>
                <w:szCs w:val="18"/>
                <w:lang w:val="ro-RO"/>
              </w:rPr>
              <w:t xml:space="preserve">nr. </w:t>
            </w:r>
            <w:r w:rsidRPr="006C5ACB">
              <w:rPr>
                <w:rFonts w:cstheme="minorHAnsi"/>
                <w:sz w:val="18"/>
                <w:szCs w:val="18"/>
                <w:lang w:val="ro-RO"/>
              </w:rPr>
              <w:t xml:space="preserve">2010/31/UE. Pentru o punctare suplimentară a investiției în infrastructura respectivă se va avea în vedere ca cererea de energie primară să fie puțin 10 % mai mică decât pragul fixat pentru cerințele privind clădirile NZEB.  Performanța energetică va fi certificată cu ajutorul unui certificat de performanță energetică. În cazul clădirilor cu o suprafață mai mare de 5 000 m2 la finalizarea construcției, clădirea rezultată este supusă unor teste de etanșeitate și integritate termică, și orice deviere de la nivelurile de performanță stabilite în etapa de proiectare sau orice defect în anvelopa clădirii sunt comunicate investitorilor și clienților sau în timpul construcției sunt aplicate procese robuste și trasabile de control al calității. </w:t>
            </w:r>
          </w:p>
          <w:p w14:paraId="77AA8BE7" w14:textId="77777777" w:rsidR="00A47AD3" w:rsidRPr="006C5ACB" w:rsidRDefault="00A47AD3">
            <w:pPr>
              <w:pStyle w:val="ListParagraph"/>
              <w:numPr>
                <w:ilvl w:val="0"/>
                <w:numId w:val="38"/>
              </w:numPr>
              <w:spacing w:after="0" w:line="240" w:lineRule="auto"/>
              <w:jc w:val="both"/>
              <w:rPr>
                <w:rFonts w:cstheme="minorHAnsi"/>
                <w:sz w:val="18"/>
                <w:szCs w:val="18"/>
                <w:lang w:val="ro-RO"/>
              </w:rPr>
            </w:pPr>
            <w:r w:rsidRPr="006C5ACB">
              <w:rPr>
                <w:rFonts w:cstheme="minorHAnsi"/>
                <w:sz w:val="18"/>
                <w:szCs w:val="18"/>
                <w:lang w:val="ro-RO"/>
              </w:rPr>
              <w:t>Pentru extinderea/modernizarea/adaptarea unei construcții existente pentru activitatea productivă se va avea în vedere îmbunătățirea pe cât posibil a eficienței energetice a clădirii prin măsuri de montare a unor panouri fotovoltaice/fototermice și/sau alte măsuri limitate ca buget care să conducă la îmbunătățirea eficienței energetice a clădirii și/sau optimizarea consumului de energie asociat.</w:t>
            </w:r>
          </w:p>
          <w:p w14:paraId="64C61720" w14:textId="77777777" w:rsidR="00A47AD3" w:rsidRPr="006C5ACB" w:rsidRDefault="00A47AD3">
            <w:pPr>
              <w:pStyle w:val="ListParagraph"/>
              <w:numPr>
                <w:ilvl w:val="0"/>
                <w:numId w:val="38"/>
              </w:numPr>
              <w:spacing w:after="0" w:line="240" w:lineRule="auto"/>
              <w:jc w:val="both"/>
              <w:rPr>
                <w:rFonts w:cstheme="minorHAnsi"/>
                <w:sz w:val="18"/>
                <w:szCs w:val="18"/>
                <w:lang w:val="ro-RO"/>
              </w:rPr>
            </w:pPr>
            <w:r w:rsidRPr="006C5ACB">
              <w:rPr>
                <w:rFonts w:cstheme="minorHAnsi"/>
                <w:sz w:val="18"/>
                <w:szCs w:val="18"/>
                <w:lang w:val="ro-RO"/>
              </w:rPr>
              <w:t>Pentru investițiile în infrastructură se vor utiliza, pe cât posibil, materiale de construcții și tehnologii eficiente din punct de vedere energetic și se va asigura implementarea principiilor de dezvoltare durabilă cu privire la reducerea poluării aerului și reducerea emisiilor suplimentare de GES.</w:t>
            </w:r>
          </w:p>
          <w:p w14:paraId="1E720A5B" w14:textId="77777777" w:rsidR="00A47AD3" w:rsidRPr="006C5ACB" w:rsidRDefault="00A47AD3" w:rsidP="00F7657E">
            <w:pPr>
              <w:spacing w:after="0" w:line="240" w:lineRule="auto"/>
              <w:jc w:val="both"/>
              <w:rPr>
                <w:rFonts w:cstheme="minorHAnsi"/>
                <w:sz w:val="18"/>
                <w:szCs w:val="18"/>
                <w:lang w:val="ro-RO"/>
              </w:rPr>
            </w:pPr>
          </w:p>
          <w:p w14:paraId="180415D6" w14:textId="78DB3502" w:rsidR="00A47AD3" w:rsidRPr="006C5ACB" w:rsidRDefault="00A47AD3">
            <w:pPr>
              <w:pStyle w:val="ListParagraph"/>
              <w:numPr>
                <w:ilvl w:val="0"/>
                <w:numId w:val="37"/>
              </w:numPr>
              <w:spacing w:after="0" w:line="240" w:lineRule="auto"/>
              <w:jc w:val="both"/>
              <w:rPr>
                <w:rFonts w:cstheme="minorHAnsi"/>
                <w:sz w:val="18"/>
                <w:szCs w:val="18"/>
                <w:lang w:val="ro-RO"/>
              </w:rPr>
            </w:pPr>
            <w:r w:rsidRPr="006C5ACB">
              <w:rPr>
                <w:rFonts w:cstheme="minorHAnsi"/>
                <w:sz w:val="18"/>
                <w:szCs w:val="18"/>
                <w:lang w:val="ro-RO"/>
              </w:rPr>
              <w:t>Pentru achizițiile de echipamente care sunt necesare pentru derularea acti</w:t>
            </w:r>
            <w:r w:rsidR="00685162">
              <w:rPr>
                <w:rFonts w:cstheme="minorHAnsi"/>
                <w:sz w:val="18"/>
                <w:szCs w:val="18"/>
                <w:lang w:val="ro-RO"/>
              </w:rPr>
              <w:t>vi</w:t>
            </w:r>
            <w:r w:rsidRPr="006C5ACB">
              <w:rPr>
                <w:rFonts w:cstheme="minorHAnsi"/>
                <w:sz w:val="18"/>
                <w:szCs w:val="18"/>
                <w:lang w:val="ro-RO"/>
              </w:rPr>
              <w:t>tății</w:t>
            </w:r>
            <w:r w:rsidR="00685162">
              <w:rPr>
                <w:rFonts w:cstheme="minorHAnsi"/>
                <w:sz w:val="18"/>
                <w:szCs w:val="18"/>
                <w:lang w:val="ro-RO"/>
              </w:rPr>
              <w:t xml:space="preserve"> productive</w:t>
            </w:r>
            <w:r w:rsidRPr="006C5ACB">
              <w:rPr>
                <w:rFonts w:cstheme="minorHAnsi"/>
                <w:sz w:val="18"/>
                <w:szCs w:val="18"/>
                <w:lang w:val="ro-RO"/>
              </w:rPr>
              <w:t xml:space="preserve">, se va avea în vedere incorporarea conceptul de cele mai bune tehnici disponibile (BAT) pentru instalațiile propuse a fi realizate, cu integrarea pe cât posibil a energiei din surse regenerabile și/sau promovarea principiului de eficiență energetică. </w:t>
            </w:r>
          </w:p>
          <w:p w14:paraId="6FC65EDF" w14:textId="77777777" w:rsidR="00A47AD3" w:rsidRPr="006C5ACB" w:rsidRDefault="00A47AD3" w:rsidP="00F7657E">
            <w:pPr>
              <w:pStyle w:val="ListParagraph"/>
              <w:spacing w:after="0" w:line="240" w:lineRule="auto"/>
              <w:jc w:val="both"/>
              <w:rPr>
                <w:rFonts w:cstheme="minorHAnsi"/>
                <w:sz w:val="18"/>
                <w:szCs w:val="18"/>
                <w:lang w:val="ro-RO"/>
              </w:rPr>
            </w:pPr>
          </w:p>
          <w:p w14:paraId="283290B1" w14:textId="0FC2AEBE" w:rsidR="00A47AD3" w:rsidRPr="006C5ACB" w:rsidRDefault="00A47AD3" w:rsidP="00685162">
            <w:pPr>
              <w:pStyle w:val="ListParagraph"/>
              <w:numPr>
                <w:ilvl w:val="0"/>
                <w:numId w:val="37"/>
              </w:numPr>
              <w:spacing w:after="0" w:line="240" w:lineRule="auto"/>
              <w:jc w:val="both"/>
              <w:rPr>
                <w:rFonts w:cstheme="minorHAnsi"/>
                <w:sz w:val="18"/>
                <w:szCs w:val="18"/>
                <w:lang w:val="ro-RO"/>
              </w:rPr>
            </w:pPr>
            <w:r w:rsidRPr="006C5ACB">
              <w:rPr>
                <w:rFonts w:cstheme="minorHAnsi"/>
                <w:sz w:val="18"/>
                <w:szCs w:val="18"/>
                <w:lang w:val="ro-RO"/>
              </w:rPr>
              <w:t>Pentru activitățile economice avute în vedere a fi finanțate, care utilizează activele fizice existente, în cazul extinderii și/sau diversificării activității economice, operatorul economic poate pune în aplicare, soluții fizice și nefizice („soluții de adaptare”), pe perioada de implementare și/sau durabilitate</w:t>
            </w:r>
            <w:r w:rsidR="00685162">
              <w:rPr>
                <w:rFonts w:cstheme="minorHAnsi"/>
                <w:sz w:val="18"/>
                <w:szCs w:val="18"/>
                <w:lang w:val="ro-RO"/>
              </w:rPr>
              <w:t>a operațiunii</w:t>
            </w:r>
            <w:r w:rsidRPr="006C5ACB">
              <w:rPr>
                <w:rFonts w:cstheme="minorHAnsi"/>
                <w:sz w:val="18"/>
                <w:szCs w:val="18"/>
                <w:lang w:val="ro-RO"/>
              </w:rPr>
              <w:t>, care reduc cele mai importante riscuri climatice fizice identificate care sunt semnificative pentru activitatea respectivă și care vor putea fi punctate suplimentar în procesul de evaluare a cererii de finanțare.</w:t>
            </w:r>
          </w:p>
        </w:tc>
      </w:tr>
      <w:tr w:rsidR="004B5BF0" w:rsidRPr="006C5ACB" w14:paraId="16C1A58A" w14:textId="77777777" w:rsidTr="006F2B23">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A46D3"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lastRenderedPageBreak/>
              <w:t>Adaptarea la schimbările climatice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DBD841"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x</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041A05" w14:textId="77777777" w:rsidR="00A47AD3" w:rsidRPr="006C5ACB" w:rsidRDefault="00A47AD3" w:rsidP="00F7657E">
            <w:pPr>
              <w:spacing w:after="0" w:line="240" w:lineRule="auto"/>
              <w:ind w:hanging="2"/>
              <w:jc w:val="both"/>
              <w:rPr>
                <w:rFonts w:eastAsia="Arial" w:cstheme="minorHAnsi"/>
                <w:sz w:val="18"/>
                <w:szCs w:val="18"/>
                <w:lang w:val="ro-RO"/>
              </w:rPr>
            </w:pPr>
          </w:p>
        </w:tc>
        <w:tc>
          <w:tcPr>
            <w:tcW w:w="1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66F493" w14:textId="77777777" w:rsidR="00A47AD3" w:rsidRPr="006C5ACB" w:rsidRDefault="00A47AD3" w:rsidP="00F7657E">
            <w:pPr>
              <w:spacing w:after="0" w:line="240" w:lineRule="auto"/>
              <w:jc w:val="both"/>
              <w:rPr>
                <w:rFonts w:cstheme="minorHAnsi"/>
                <w:sz w:val="18"/>
                <w:szCs w:val="18"/>
                <w:lang w:val="ro-RO"/>
              </w:rPr>
            </w:pPr>
          </w:p>
        </w:tc>
      </w:tr>
      <w:tr w:rsidR="004B5BF0" w:rsidRPr="005A2715" w14:paraId="16B7AEA2" w14:textId="77777777" w:rsidTr="006F2B23">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85575"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Utilizarea durabilă și protejarea resurselor de apă și a celor marine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F3376E" w14:textId="77777777" w:rsidR="00A47AD3" w:rsidRPr="006C5ACB" w:rsidRDefault="00A47AD3" w:rsidP="00F7657E">
            <w:pPr>
              <w:spacing w:after="0" w:line="240" w:lineRule="auto"/>
              <w:ind w:hanging="2"/>
              <w:jc w:val="both"/>
              <w:rPr>
                <w:rFonts w:eastAsia="Arial" w:cstheme="minorHAnsi"/>
                <w:sz w:val="18"/>
                <w:szCs w:val="18"/>
                <w:lang w:val="ro-RO"/>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A24D34"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x</w:t>
            </w:r>
          </w:p>
        </w:tc>
        <w:tc>
          <w:tcPr>
            <w:tcW w:w="1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78A05A"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Activitatea care beneficiază de sprijinul financiar în temeiul măsurii are un impact previzibil nesemnificativ asupra acestui obiectiv de mediu, ținând seama atât de efectele directe, cât și de cele primare indirecte pe întreaga durată a ciclului de viață. Nu sunt identificate riscuri de degradare a mediului legate de protejarea calității apei și de stresul hidric.</w:t>
            </w:r>
          </w:p>
          <w:p w14:paraId="3EAC7C14" w14:textId="77777777" w:rsidR="00A47AD3" w:rsidRPr="006C5ACB" w:rsidRDefault="00A47AD3" w:rsidP="00F7657E">
            <w:pPr>
              <w:spacing w:after="0" w:line="240" w:lineRule="auto"/>
              <w:jc w:val="both"/>
              <w:rPr>
                <w:rFonts w:cstheme="minorHAnsi"/>
                <w:sz w:val="18"/>
                <w:szCs w:val="18"/>
                <w:lang w:val="ro-RO"/>
              </w:rPr>
            </w:pPr>
          </w:p>
          <w:p w14:paraId="7A20EDDE" w14:textId="5DA2C6AA" w:rsidR="00A47AD3" w:rsidRPr="006C5ACB" w:rsidRDefault="00685162" w:rsidP="00F7657E">
            <w:pPr>
              <w:spacing w:after="0" w:line="240" w:lineRule="auto"/>
              <w:jc w:val="both"/>
              <w:rPr>
                <w:rFonts w:cstheme="minorHAnsi"/>
                <w:sz w:val="18"/>
                <w:szCs w:val="18"/>
                <w:lang w:val="ro-RO"/>
              </w:rPr>
            </w:pPr>
            <w:r>
              <w:rPr>
                <w:rFonts w:cstheme="minorHAnsi"/>
                <w:sz w:val="18"/>
                <w:szCs w:val="18"/>
                <w:lang w:val="ro-RO"/>
              </w:rPr>
              <w:t xml:space="preserve">Proiectele </w:t>
            </w:r>
            <w:r w:rsidR="00A47AD3" w:rsidRPr="006C5ACB">
              <w:rPr>
                <w:rFonts w:cstheme="minorHAnsi"/>
                <w:sz w:val="18"/>
                <w:szCs w:val="18"/>
                <w:lang w:val="ro-RO"/>
              </w:rPr>
              <w:t>care implică realizarea de lucrări pentru care este necesară obținerea autorizației de construire în conformitate cu prevederile Legii</w:t>
            </w:r>
            <w:r>
              <w:rPr>
                <w:rFonts w:cstheme="minorHAnsi"/>
                <w:sz w:val="18"/>
                <w:szCs w:val="18"/>
                <w:lang w:val="ro-RO"/>
              </w:rPr>
              <w:t xml:space="preserve"> nr.</w:t>
            </w:r>
            <w:r w:rsidR="00A47AD3" w:rsidRPr="006C5ACB">
              <w:rPr>
                <w:rFonts w:cstheme="minorHAnsi"/>
                <w:sz w:val="18"/>
                <w:szCs w:val="18"/>
                <w:lang w:val="ro-RO"/>
              </w:rPr>
              <w:t xml:space="preserve"> 50/1991, republicată și actualizată, vor avea anexată decizia etapei de încadrare în procedura de evaluare a impactului asupra mediului sau clasarea notificarii emisă de la autoritatea pentru protecția mediului în conformitate cu Legea nr. 292/2018 privind evaluarea impactului anumitor proiecte publice şi private asupra mediului și vor urma etapele procedurale  stabilite în funcție de încadrarea respectivă, inclusiv obținerea acordului de mediu necesar pentru aprobarea de dezvoltare a proiectului, respectiv decizia autorității sau autorităților competente. Din experiența unor apeluri de proiecte similare din cadrul POR 2014-2020, nu au fost depuse la finanțare proiecte pentru care a fost necesară emiterea acordului de mediu.</w:t>
            </w:r>
          </w:p>
          <w:p w14:paraId="5C525F59" w14:textId="77777777" w:rsidR="00A47AD3" w:rsidRPr="006C5ACB" w:rsidRDefault="00A47AD3" w:rsidP="00F7657E">
            <w:pPr>
              <w:spacing w:after="0" w:line="240" w:lineRule="auto"/>
              <w:jc w:val="both"/>
              <w:rPr>
                <w:rFonts w:cstheme="minorHAnsi"/>
                <w:sz w:val="18"/>
                <w:szCs w:val="18"/>
                <w:lang w:val="ro-RO"/>
              </w:rPr>
            </w:pPr>
          </w:p>
          <w:p w14:paraId="5F20C35B"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În general, pentru investițiile în infrastructură propuse, respectiv realizarea unei construcții noi și/sau extinderea/modernizarea/adaptarea unei construcții existente, precum și pentru dotările necesare derulării activității productive, impactul potențial prognozat asupra calității apei se consideră fi redus, indirect, pe termen scurt si reversibil, deoarece lucrările se realizează în zona terestră, fără legătură directă cu apele de suprafață. </w:t>
            </w:r>
          </w:p>
          <w:p w14:paraId="06F354BA" w14:textId="77777777" w:rsidR="00A47AD3" w:rsidRPr="006C5ACB" w:rsidRDefault="00A47AD3" w:rsidP="00F7657E">
            <w:pPr>
              <w:spacing w:after="0" w:line="240" w:lineRule="auto"/>
              <w:jc w:val="both"/>
              <w:rPr>
                <w:rFonts w:cstheme="minorHAnsi"/>
                <w:sz w:val="18"/>
                <w:szCs w:val="18"/>
                <w:lang w:val="ro-RO"/>
              </w:rPr>
            </w:pPr>
          </w:p>
          <w:p w14:paraId="40060ECE" w14:textId="05B0EA46"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lastRenderedPageBreak/>
              <w:t xml:space="preserve">Acolo unde sunt proiecte de infrastructură și/sau activitățile economice și/sau instalațiiile implica elemente legate de utilizarea resurselor de apă se va respecta Directiva (EC) </w:t>
            </w:r>
            <w:r w:rsidR="00685162">
              <w:rPr>
                <w:rFonts w:cstheme="minorHAnsi"/>
                <w:sz w:val="18"/>
                <w:szCs w:val="18"/>
                <w:lang w:val="ro-RO"/>
              </w:rPr>
              <w:t xml:space="preserve">nr. </w:t>
            </w:r>
            <w:r w:rsidRPr="006C5ACB">
              <w:rPr>
                <w:rFonts w:cstheme="minorHAnsi"/>
                <w:sz w:val="18"/>
                <w:szCs w:val="18"/>
                <w:lang w:val="ro-RO"/>
              </w:rPr>
              <w:t xml:space="preserve">2000/60 de stabilire a unui cadru de politică comunitară în domeniul apei, directivă transpusă în legea națională prin Legea </w:t>
            </w:r>
            <w:r w:rsidR="00685162">
              <w:rPr>
                <w:rFonts w:cstheme="minorHAnsi"/>
                <w:sz w:val="18"/>
                <w:szCs w:val="18"/>
                <w:lang w:val="ro-RO"/>
              </w:rPr>
              <w:t xml:space="preserve">nr. </w:t>
            </w:r>
            <w:r w:rsidRPr="006C5ACB">
              <w:rPr>
                <w:rFonts w:cstheme="minorHAnsi"/>
                <w:sz w:val="18"/>
                <w:szCs w:val="18"/>
                <w:lang w:val="ro-RO"/>
              </w:rPr>
              <w:t xml:space="preserve">310/2004 pentru modificarea și completarea Legii apelor nr. 107/1996. </w:t>
            </w:r>
          </w:p>
          <w:p w14:paraId="4372C742" w14:textId="77777777" w:rsidR="00A47AD3" w:rsidRPr="006C5ACB" w:rsidRDefault="00A47AD3" w:rsidP="00F7657E">
            <w:pPr>
              <w:spacing w:after="0" w:line="240" w:lineRule="auto"/>
              <w:jc w:val="both"/>
              <w:rPr>
                <w:rFonts w:cstheme="minorHAnsi"/>
                <w:sz w:val="18"/>
                <w:szCs w:val="18"/>
                <w:lang w:val="ro-RO"/>
              </w:rPr>
            </w:pPr>
          </w:p>
          <w:p w14:paraId="25530153" w14:textId="5707EBDA"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În ceea ce privește clădirile noi, instalațiile productive și instalațiile de apă asociate vor fi adaptate pentru un consum cât mai redus însă adaptat la necesitățile de consum ale activității care se vor derula în cadrul </w:t>
            </w:r>
            <w:r w:rsidR="002C436F" w:rsidRPr="006C5ACB">
              <w:rPr>
                <w:rFonts w:cstheme="minorHAnsi"/>
                <w:sz w:val="18"/>
                <w:szCs w:val="18"/>
                <w:lang w:val="ro-RO"/>
              </w:rPr>
              <w:t>clădirii</w:t>
            </w:r>
            <w:r w:rsidRPr="006C5ACB">
              <w:rPr>
                <w:rFonts w:cstheme="minorHAnsi"/>
                <w:sz w:val="18"/>
                <w:szCs w:val="18"/>
                <w:lang w:val="ro-RO"/>
              </w:rPr>
              <w:t>, iar dispozitivele aferente instalațiilor de apă vor avea consumul specificat în fișele tehnice ale produsului.</w:t>
            </w:r>
          </w:p>
          <w:p w14:paraId="7C669887" w14:textId="77777777" w:rsidR="00A47AD3" w:rsidRPr="006C5ACB" w:rsidRDefault="00A47AD3" w:rsidP="00F7657E">
            <w:pPr>
              <w:spacing w:after="0" w:line="240" w:lineRule="auto"/>
              <w:jc w:val="both"/>
              <w:rPr>
                <w:rFonts w:cstheme="minorHAnsi"/>
                <w:sz w:val="18"/>
                <w:szCs w:val="18"/>
                <w:lang w:val="ro-RO"/>
              </w:rPr>
            </w:pPr>
          </w:p>
          <w:p w14:paraId="06F668E9"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Alimentarea cu apă, colectarea și evacuarea apei uzate pentru infrastructura nou construită destinată activităților productive se va realiza, după caz, prin conectare la sisteme centralizate, sau prin soluții tehnice care să asigure condițiile de calitate prevăzute de legislație privind alimentarea cu apă potabilă, respectiv evacuarea apelor uzate (bazine etanșe vidanjabile).</w:t>
            </w:r>
          </w:p>
          <w:p w14:paraId="36235B7B" w14:textId="77777777" w:rsidR="00A47AD3" w:rsidRPr="006C5ACB" w:rsidRDefault="00A47AD3" w:rsidP="00F7657E">
            <w:pPr>
              <w:spacing w:after="0" w:line="240" w:lineRule="auto"/>
              <w:jc w:val="both"/>
              <w:rPr>
                <w:rFonts w:cstheme="minorHAnsi"/>
                <w:sz w:val="18"/>
                <w:szCs w:val="18"/>
                <w:lang w:val="ro-RO"/>
              </w:rPr>
            </w:pPr>
          </w:p>
          <w:p w14:paraId="0579574D" w14:textId="42A07C5A"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De asemenea și pentru activitatea economică asociată investițiilor în infrastructură și/sau echipamente, solicitanții la finanțare vor avea obligația contractuală să obțină avizele/acordurile/autorizațiile necesare derulării respectivei activității,  inclusiv obținerea autorizației de mediu pentru </w:t>
            </w:r>
            <w:r w:rsidR="00685162">
              <w:rPr>
                <w:rFonts w:cstheme="minorHAnsi"/>
                <w:sz w:val="18"/>
                <w:szCs w:val="18"/>
                <w:lang w:val="ro-RO"/>
              </w:rPr>
              <w:t>domeniul de activitate</w:t>
            </w:r>
            <w:r w:rsidRPr="006C5ACB">
              <w:rPr>
                <w:rFonts w:cstheme="minorHAnsi"/>
                <w:sz w:val="18"/>
                <w:szCs w:val="18"/>
                <w:lang w:val="ro-RO"/>
              </w:rPr>
              <w:t>, care stabilește parametrii și  regulile de funcționare a activității titularului de activitate, căruia i se impun condiții speciale pentru buna desfășurare a activității, în raport cu normele de protecția mediului.</w:t>
            </w:r>
          </w:p>
          <w:p w14:paraId="1B16E1BE" w14:textId="77777777" w:rsidR="00A47AD3" w:rsidRPr="006C5ACB" w:rsidRDefault="00A47AD3" w:rsidP="00F7657E">
            <w:pPr>
              <w:spacing w:after="0" w:line="240" w:lineRule="auto"/>
              <w:jc w:val="both"/>
              <w:rPr>
                <w:rFonts w:cstheme="minorHAnsi"/>
                <w:sz w:val="18"/>
                <w:szCs w:val="18"/>
                <w:lang w:val="ro-RO"/>
              </w:rPr>
            </w:pPr>
          </w:p>
          <w:p w14:paraId="57DEF569" w14:textId="31E1F811"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Astfel, nu sunt identificate riscuri de degradare a mediului legate de protejarea calității apei și de stresul hidric la acest moment. Cu toate acestea, pentru activitățile unde este aplicabil, se vor respecta prevederile art. 2, punctele (22) and (23), din Regulamentul (UE) </w:t>
            </w:r>
            <w:r w:rsidR="00FB410A">
              <w:rPr>
                <w:rFonts w:cstheme="minorHAnsi"/>
                <w:sz w:val="18"/>
                <w:szCs w:val="18"/>
                <w:lang w:val="ro-RO"/>
              </w:rPr>
              <w:t xml:space="preserve">nr. </w:t>
            </w:r>
            <w:r w:rsidRPr="006C5ACB">
              <w:rPr>
                <w:rFonts w:cstheme="minorHAnsi"/>
                <w:sz w:val="18"/>
                <w:szCs w:val="18"/>
                <w:lang w:val="ro-RO"/>
              </w:rPr>
              <w:t>2020/852, în conformitate cu prevederile Directivei (EC)</w:t>
            </w:r>
            <w:r w:rsidR="00FB410A">
              <w:rPr>
                <w:rFonts w:cstheme="minorHAnsi"/>
                <w:sz w:val="18"/>
                <w:szCs w:val="18"/>
                <w:lang w:val="ro-RO"/>
              </w:rPr>
              <w:t xml:space="preserve"> nr.</w:t>
            </w:r>
            <w:r w:rsidRPr="006C5ACB">
              <w:rPr>
                <w:rFonts w:cstheme="minorHAnsi"/>
                <w:sz w:val="18"/>
                <w:szCs w:val="18"/>
                <w:lang w:val="ro-RO"/>
              </w:rPr>
              <w:t xml:space="preserve"> 2000/60 de stabilire a unui cadru de politică comunitară în domeniul apei și se va elabora un plan de gestionare a utilizării și protecției apei, în conformitate cu prevederile directivei menționate, pentru corpul sau corpurile de apă potențial afectat(e), în consultare cu părțile interesate relevante. </w:t>
            </w:r>
          </w:p>
          <w:p w14:paraId="1F79B09D" w14:textId="77777777" w:rsidR="00A47AD3" w:rsidRPr="006C5ACB" w:rsidRDefault="00A47AD3" w:rsidP="00F7657E">
            <w:pPr>
              <w:spacing w:after="0" w:line="240" w:lineRule="auto"/>
              <w:jc w:val="both"/>
              <w:rPr>
                <w:rFonts w:cstheme="minorHAnsi"/>
                <w:sz w:val="18"/>
                <w:szCs w:val="18"/>
                <w:lang w:val="ro-RO"/>
              </w:rPr>
            </w:pPr>
          </w:p>
          <w:p w14:paraId="1A7926FE" w14:textId="29C0FA3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În cazul în care se efectuează o evaluare a impactului asupra mediului în conformitate cu Directiva </w:t>
            </w:r>
            <w:r w:rsidR="00FB410A">
              <w:rPr>
                <w:rFonts w:cstheme="minorHAnsi"/>
                <w:sz w:val="18"/>
                <w:szCs w:val="18"/>
                <w:lang w:val="ro-RO"/>
              </w:rPr>
              <w:t xml:space="preserve">nr. </w:t>
            </w:r>
            <w:r w:rsidRPr="006C5ACB">
              <w:rPr>
                <w:rFonts w:cstheme="minorHAnsi"/>
                <w:sz w:val="18"/>
                <w:szCs w:val="18"/>
                <w:lang w:val="ro-RO"/>
              </w:rPr>
              <w:t>2011/92/UE, modificată prin Directiva</w:t>
            </w:r>
            <w:r w:rsidR="00FB410A">
              <w:rPr>
                <w:rFonts w:cstheme="minorHAnsi"/>
                <w:sz w:val="18"/>
                <w:szCs w:val="18"/>
                <w:lang w:val="ro-RO"/>
              </w:rPr>
              <w:t xml:space="preserve"> nr.</w:t>
            </w:r>
            <w:r w:rsidRPr="006C5ACB">
              <w:rPr>
                <w:rFonts w:cstheme="minorHAnsi"/>
                <w:sz w:val="18"/>
                <w:szCs w:val="18"/>
                <w:lang w:val="ro-RO"/>
              </w:rPr>
              <w:t xml:space="preserve"> 2014/52/UE a Parlamentului European și a Consiliului și aceasta include o evaluare a impactului asupra apei în conformitate cu Directiva </w:t>
            </w:r>
            <w:r w:rsidR="00FB410A">
              <w:rPr>
                <w:rFonts w:cstheme="minorHAnsi"/>
                <w:sz w:val="18"/>
                <w:szCs w:val="18"/>
                <w:lang w:val="ro-RO"/>
              </w:rPr>
              <w:t xml:space="preserve">nr. </w:t>
            </w:r>
            <w:r w:rsidRPr="006C5ACB">
              <w:rPr>
                <w:rFonts w:cstheme="minorHAnsi"/>
                <w:sz w:val="18"/>
                <w:szCs w:val="18"/>
                <w:lang w:val="ro-RO"/>
              </w:rPr>
              <w:t>2000/60/CE, nu este necesară o evaluare suplimentară a impactului asupra apei, cu condiția ca riscurile identificate să fi fost abordate.</w:t>
            </w:r>
          </w:p>
          <w:p w14:paraId="34D99B57" w14:textId="77777777" w:rsidR="00A47AD3" w:rsidRPr="006C5ACB" w:rsidRDefault="00A47AD3" w:rsidP="00F7657E">
            <w:pPr>
              <w:spacing w:after="0" w:line="240" w:lineRule="auto"/>
              <w:jc w:val="both"/>
              <w:rPr>
                <w:rFonts w:cstheme="minorHAnsi"/>
                <w:sz w:val="18"/>
                <w:szCs w:val="18"/>
                <w:lang w:val="ro-RO"/>
              </w:rPr>
            </w:pPr>
          </w:p>
          <w:p w14:paraId="1B2933DF"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Pentru activitatea de reconversie și recalificare profesională nu se evidențiază un impact previzibil asupra acestui obiectiv de mediu. Cu toate acestea, acolo unde profilul activității de recalificare/reconversie permite, vor fi integrate elemente de promovare a respectării acestui criteriu pentru domeniul de activitate respectiv.</w:t>
            </w:r>
          </w:p>
        </w:tc>
      </w:tr>
      <w:tr w:rsidR="004B5BF0" w:rsidRPr="006C5ACB" w14:paraId="7B99D84F" w14:textId="77777777" w:rsidTr="006F2B23">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32E4E" w14:textId="77777777" w:rsidR="00A47AD3" w:rsidRPr="006C5ACB" w:rsidRDefault="00A47AD3" w:rsidP="00F7657E">
            <w:pPr>
              <w:spacing w:after="0" w:line="240" w:lineRule="auto"/>
              <w:jc w:val="both"/>
              <w:rPr>
                <w:rFonts w:eastAsia="Arial" w:cstheme="minorHAnsi"/>
                <w:sz w:val="18"/>
                <w:szCs w:val="18"/>
                <w:lang w:val="ro-RO"/>
              </w:rPr>
            </w:pPr>
            <w:r w:rsidRPr="006C5ACB">
              <w:rPr>
                <w:rFonts w:eastAsia="Arial" w:cstheme="minorHAnsi"/>
                <w:sz w:val="18"/>
                <w:szCs w:val="18"/>
                <w:lang w:val="ro-RO"/>
              </w:rPr>
              <w:lastRenderedPageBreak/>
              <w:t>Economia circulară, inclusiv prevenirea generării de deșeuri și reciclarea acestora</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43BAE"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X</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7257C8" w14:textId="77777777" w:rsidR="00A47AD3" w:rsidRPr="006C5ACB" w:rsidRDefault="00A47AD3" w:rsidP="00F7657E">
            <w:pPr>
              <w:spacing w:after="0" w:line="240" w:lineRule="auto"/>
              <w:ind w:hanging="2"/>
              <w:jc w:val="both"/>
              <w:rPr>
                <w:rFonts w:eastAsia="Arial" w:cstheme="minorHAnsi"/>
                <w:sz w:val="18"/>
                <w:szCs w:val="18"/>
                <w:lang w:val="ro-RO"/>
              </w:rPr>
            </w:pPr>
          </w:p>
        </w:tc>
        <w:tc>
          <w:tcPr>
            <w:tcW w:w="1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9E57C4" w14:textId="77777777" w:rsidR="00A47AD3" w:rsidRPr="006C5ACB" w:rsidRDefault="00A47AD3" w:rsidP="00F7657E">
            <w:pPr>
              <w:spacing w:after="0" w:line="240" w:lineRule="auto"/>
              <w:jc w:val="both"/>
              <w:rPr>
                <w:rFonts w:eastAsia="Arial" w:cstheme="minorHAnsi"/>
                <w:sz w:val="18"/>
                <w:szCs w:val="18"/>
                <w:lang w:val="ro-RO"/>
              </w:rPr>
            </w:pPr>
          </w:p>
        </w:tc>
      </w:tr>
      <w:tr w:rsidR="004B5BF0" w:rsidRPr="006C5ACB" w14:paraId="4F0E4CE0" w14:textId="77777777" w:rsidTr="006F2B23">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C544C"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Prevenirea și controlul poluării aerului, apei sau solului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0ABC5A"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X</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8B33E" w14:textId="77777777" w:rsidR="00A47AD3" w:rsidRPr="006C5ACB" w:rsidRDefault="00A47AD3" w:rsidP="00F7657E">
            <w:pPr>
              <w:spacing w:after="0" w:line="240" w:lineRule="auto"/>
              <w:ind w:hanging="2"/>
              <w:jc w:val="both"/>
              <w:rPr>
                <w:rFonts w:eastAsia="Arial" w:cstheme="minorHAnsi"/>
                <w:sz w:val="18"/>
                <w:szCs w:val="18"/>
                <w:lang w:val="ro-RO"/>
              </w:rPr>
            </w:pPr>
          </w:p>
        </w:tc>
        <w:tc>
          <w:tcPr>
            <w:tcW w:w="1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136C0" w14:textId="77777777" w:rsidR="00A47AD3" w:rsidRPr="006C5ACB" w:rsidRDefault="00A47AD3" w:rsidP="00F7657E">
            <w:pPr>
              <w:spacing w:after="0" w:line="240" w:lineRule="auto"/>
              <w:jc w:val="both"/>
              <w:rPr>
                <w:rFonts w:cstheme="minorHAnsi"/>
                <w:sz w:val="18"/>
                <w:szCs w:val="18"/>
                <w:lang w:val="ro-RO"/>
              </w:rPr>
            </w:pPr>
          </w:p>
        </w:tc>
      </w:tr>
      <w:tr w:rsidR="004B5BF0" w:rsidRPr="005A2715" w14:paraId="74C41802" w14:textId="77777777" w:rsidTr="006F2B23">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80124"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lastRenderedPageBreak/>
              <w:t>Protecția și refacerea biodiversității și a ecosistemelor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40C521" w14:textId="77777777" w:rsidR="00A47AD3" w:rsidRPr="006C5ACB" w:rsidRDefault="00A47AD3" w:rsidP="00F7657E">
            <w:pPr>
              <w:spacing w:after="0" w:line="240" w:lineRule="auto"/>
              <w:ind w:hanging="2"/>
              <w:jc w:val="both"/>
              <w:rPr>
                <w:rFonts w:eastAsia="Arial" w:cstheme="minorHAnsi"/>
                <w:sz w:val="18"/>
                <w:szCs w:val="18"/>
                <w:lang w:val="ro-RO"/>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D750FC"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x</w:t>
            </w:r>
          </w:p>
        </w:tc>
        <w:tc>
          <w:tcPr>
            <w:tcW w:w="1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4AD71F" w14:textId="77777777" w:rsidR="00A47AD3" w:rsidRPr="006C5ACB" w:rsidRDefault="00A47AD3" w:rsidP="00F7657E">
            <w:pPr>
              <w:spacing w:after="0" w:line="240" w:lineRule="auto"/>
              <w:ind w:hanging="2"/>
              <w:jc w:val="both"/>
              <w:rPr>
                <w:rFonts w:eastAsia="Arial" w:cstheme="minorHAnsi"/>
                <w:sz w:val="18"/>
                <w:szCs w:val="18"/>
                <w:lang w:val="ro-RO"/>
              </w:rPr>
            </w:pPr>
            <w:r w:rsidRPr="006C5ACB">
              <w:rPr>
                <w:rFonts w:eastAsia="Arial" w:cstheme="minorHAnsi"/>
                <w:sz w:val="18"/>
                <w:szCs w:val="18"/>
                <w:lang w:val="ro-RO"/>
              </w:rPr>
              <w:t>Nu se estimează un impact previzibil sau semnificativ asupra acestui obiectiv de mediu luând în considerare următoarele:</w:t>
            </w:r>
          </w:p>
          <w:p w14:paraId="562B989A" w14:textId="77777777" w:rsidR="00A47AD3" w:rsidRPr="006C5ACB" w:rsidRDefault="00A47AD3" w:rsidP="00F7657E">
            <w:pPr>
              <w:spacing w:after="0" w:line="240" w:lineRule="auto"/>
              <w:ind w:hanging="2"/>
              <w:jc w:val="both"/>
              <w:rPr>
                <w:rFonts w:eastAsia="Arial" w:cstheme="minorHAnsi"/>
                <w:sz w:val="18"/>
                <w:szCs w:val="18"/>
                <w:lang w:val="ro-RO"/>
              </w:rPr>
            </w:pPr>
          </w:p>
          <w:p w14:paraId="618A2BB4" w14:textId="747A80D4" w:rsidR="00A47AD3" w:rsidRPr="006C5ACB" w:rsidRDefault="0014457B" w:rsidP="00F7657E">
            <w:pPr>
              <w:spacing w:after="0" w:line="240" w:lineRule="auto"/>
              <w:jc w:val="both"/>
              <w:rPr>
                <w:rFonts w:cstheme="minorHAnsi"/>
                <w:sz w:val="18"/>
                <w:szCs w:val="18"/>
                <w:lang w:val="ro-RO"/>
              </w:rPr>
            </w:pPr>
            <w:r>
              <w:rPr>
                <w:rFonts w:cstheme="minorHAnsi"/>
                <w:sz w:val="18"/>
                <w:szCs w:val="18"/>
                <w:lang w:val="ro-RO"/>
              </w:rPr>
              <w:t xml:space="preserve">Operațiunile finanțate pentru spijinirea </w:t>
            </w:r>
            <w:r w:rsidRPr="0014457B">
              <w:rPr>
                <w:rFonts w:cstheme="minorHAnsi"/>
                <w:sz w:val="18"/>
                <w:szCs w:val="18"/>
                <w:lang w:val="ro-RO"/>
              </w:rPr>
              <w:t>creșterii durabile a microîntreprinderilor și crearea de locuri de muncă</w:t>
            </w:r>
            <w:r w:rsidR="00A47AD3" w:rsidRPr="006C5ACB">
              <w:rPr>
                <w:rFonts w:cstheme="minorHAnsi"/>
                <w:sz w:val="18"/>
                <w:szCs w:val="18"/>
                <w:lang w:val="ro-RO"/>
              </w:rPr>
              <w:t xml:space="preserve"> nu vizează, în principiu, direct clădirile situate în zone sensibile din punctul de vedere al biodiversității sau în apropierea acestora (inclusiv rețeaua de arii protejate Natura 2000, siturile înscrise pe Lista patrimoniului mondial UNESCO și principalele zone de biodiversitate, precum și alte zone protejate). În general din experiența unor apeluri de proiecte similar derulate prin POR 2014-2020, investițiile au fost concentrate, în principal, în zona urbană inclusiv sate aparținătoare de orașe, și nu au fost finanțate proiecte în activități productive în clădiri de patrimoniu UNESCO.</w:t>
            </w:r>
          </w:p>
          <w:p w14:paraId="0CBB777A" w14:textId="77777777" w:rsidR="00A47AD3" w:rsidRPr="006C5ACB" w:rsidRDefault="00A47AD3" w:rsidP="00F7657E">
            <w:pPr>
              <w:spacing w:after="0" w:line="240" w:lineRule="auto"/>
              <w:jc w:val="both"/>
              <w:rPr>
                <w:rFonts w:cstheme="minorHAnsi"/>
                <w:sz w:val="18"/>
                <w:szCs w:val="18"/>
                <w:lang w:val="ro-RO"/>
              </w:rPr>
            </w:pPr>
          </w:p>
          <w:p w14:paraId="0EE34A0E"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Pentru situațiile în care sunt construite obiecte de infrastructură noi, acestea nu vor fi construite pe următoarele tipuri de teren:</w:t>
            </w:r>
          </w:p>
          <w:p w14:paraId="409CC08B" w14:textId="77777777" w:rsidR="00A47AD3" w:rsidRPr="006C5ACB" w:rsidRDefault="00A47AD3">
            <w:pPr>
              <w:pStyle w:val="ListParagraph"/>
              <w:numPr>
                <w:ilvl w:val="0"/>
                <w:numId w:val="39"/>
              </w:numPr>
              <w:spacing w:after="0" w:line="240" w:lineRule="auto"/>
              <w:jc w:val="both"/>
              <w:rPr>
                <w:rFonts w:eastAsia="Arial" w:cstheme="minorHAnsi"/>
                <w:sz w:val="18"/>
                <w:szCs w:val="18"/>
                <w:lang w:val="ro-RO"/>
              </w:rPr>
            </w:pPr>
            <w:r w:rsidRPr="006C5ACB">
              <w:rPr>
                <w:rFonts w:eastAsia="Arial" w:cstheme="minorHAnsi"/>
                <w:sz w:val="18"/>
                <w:szCs w:val="18"/>
                <w:lang w:val="ro-RO"/>
              </w:rPr>
              <w:t xml:space="preserve">terenuri arabile și terenuri cultivate cu un nivel moderat până la ridicat al fertilității solului și al biodiversității în sol, </w:t>
            </w:r>
          </w:p>
          <w:p w14:paraId="58937CF2" w14:textId="77777777" w:rsidR="00A47AD3" w:rsidRPr="006C5ACB" w:rsidRDefault="00A47AD3">
            <w:pPr>
              <w:pStyle w:val="ListParagraph"/>
              <w:numPr>
                <w:ilvl w:val="0"/>
                <w:numId w:val="39"/>
              </w:numPr>
              <w:spacing w:after="0" w:line="240" w:lineRule="auto"/>
              <w:jc w:val="both"/>
              <w:rPr>
                <w:rFonts w:eastAsia="Arial" w:cstheme="minorHAnsi"/>
                <w:sz w:val="18"/>
                <w:szCs w:val="18"/>
                <w:lang w:val="ro-RO"/>
              </w:rPr>
            </w:pPr>
            <w:r w:rsidRPr="006C5ACB">
              <w:rPr>
                <w:rFonts w:eastAsia="Arial" w:cstheme="minorHAnsi"/>
                <w:sz w:val="18"/>
                <w:szCs w:val="18"/>
                <w:lang w:val="ro-RO"/>
              </w:rPr>
              <w:t xml:space="preserve">terenuri care să fie recunoscute că au o valoare ridicată a biodiversității, terenuri care servesc drept habitat al speciilor pe cale de dispariție (floră și faună) și nici terenuri forestiere (acoperite sau nu de arbori), </w:t>
            </w:r>
          </w:p>
          <w:p w14:paraId="2D2D31B2" w14:textId="77777777" w:rsidR="00A47AD3" w:rsidRPr="006C5ACB" w:rsidRDefault="00A47AD3">
            <w:pPr>
              <w:pStyle w:val="ListParagraph"/>
              <w:numPr>
                <w:ilvl w:val="0"/>
                <w:numId w:val="39"/>
              </w:numPr>
              <w:spacing w:after="0" w:line="240" w:lineRule="auto"/>
              <w:jc w:val="both"/>
              <w:rPr>
                <w:rFonts w:eastAsia="Arial" w:cstheme="minorHAnsi"/>
                <w:sz w:val="18"/>
                <w:szCs w:val="18"/>
                <w:lang w:val="ro-RO"/>
              </w:rPr>
            </w:pPr>
            <w:r w:rsidRPr="006C5ACB">
              <w:rPr>
                <w:rFonts w:eastAsia="Arial" w:cstheme="minorHAnsi"/>
                <w:sz w:val="18"/>
                <w:szCs w:val="18"/>
                <w:lang w:val="ro-RO"/>
              </w:rPr>
              <w:t xml:space="preserve">alte terenuri împădurite sau terenuri care sunt acoperite parțial sau integral sau destinate să fie acoperite de arbori. </w:t>
            </w:r>
          </w:p>
          <w:p w14:paraId="39D85514" w14:textId="77777777" w:rsidR="00A47AD3" w:rsidRPr="006C5ACB" w:rsidRDefault="00A47AD3" w:rsidP="00F7657E">
            <w:pPr>
              <w:spacing w:after="0" w:line="240" w:lineRule="auto"/>
              <w:jc w:val="both"/>
              <w:rPr>
                <w:rFonts w:eastAsia="Arial" w:cstheme="minorHAnsi"/>
                <w:sz w:val="18"/>
                <w:szCs w:val="18"/>
                <w:lang w:val="ro-RO"/>
              </w:rPr>
            </w:pPr>
            <w:r w:rsidRPr="006C5ACB">
              <w:rPr>
                <w:rFonts w:eastAsia="Arial" w:cstheme="minorHAnsi"/>
                <w:sz w:val="18"/>
                <w:szCs w:val="18"/>
                <w:lang w:val="ro-RO"/>
              </w:rPr>
              <w:t xml:space="preserve">În ceea ce privește spațiile verzi din zona șantierului lucrărilor, acestea vor fi refăcute imediat după finalizarea lucrărilor, indiferent de locul în care au fost afectate. </w:t>
            </w:r>
          </w:p>
          <w:p w14:paraId="3B44AAD2" w14:textId="77777777" w:rsidR="00A47AD3" w:rsidRPr="006C5ACB" w:rsidRDefault="00A47AD3" w:rsidP="00F7657E">
            <w:pPr>
              <w:spacing w:after="0" w:line="240" w:lineRule="auto"/>
              <w:ind w:hanging="2"/>
              <w:jc w:val="both"/>
              <w:rPr>
                <w:rFonts w:eastAsia="Arial" w:cstheme="minorHAnsi"/>
                <w:sz w:val="18"/>
                <w:szCs w:val="18"/>
                <w:lang w:val="ro-RO"/>
              </w:rPr>
            </w:pPr>
          </w:p>
          <w:p w14:paraId="545A09DD" w14:textId="420B7C69" w:rsidR="00A47AD3" w:rsidRPr="006C5ACB" w:rsidRDefault="002C436F" w:rsidP="00F7657E">
            <w:pPr>
              <w:spacing w:after="0" w:line="240" w:lineRule="auto"/>
              <w:ind w:left="-2"/>
              <w:jc w:val="both"/>
              <w:rPr>
                <w:rFonts w:eastAsia="Arial" w:cstheme="minorHAnsi"/>
                <w:sz w:val="18"/>
                <w:szCs w:val="18"/>
                <w:lang w:val="ro-RO"/>
              </w:rPr>
            </w:pPr>
            <w:r w:rsidRPr="006C5ACB">
              <w:rPr>
                <w:rFonts w:eastAsia="Arial" w:cstheme="minorHAnsi"/>
                <w:sz w:val="18"/>
                <w:szCs w:val="18"/>
                <w:lang w:val="ro-RO"/>
              </w:rPr>
              <w:t>Activitățile</w:t>
            </w:r>
            <w:r w:rsidR="00A47AD3" w:rsidRPr="006C5ACB">
              <w:rPr>
                <w:rFonts w:eastAsia="Arial" w:cstheme="minorHAnsi"/>
                <w:sz w:val="18"/>
                <w:szCs w:val="18"/>
                <w:lang w:val="ro-RO"/>
              </w:rPr>
              <w:t xml:space="preserve"> privind realizarea de construcții și/sau instalații se vor promova cu precădere principiile protecției și refacerii biodiversității și a ecosistemelor, sprijinind identificarea de modalități mai eficiente de utilizare a resurselor naturale.</w:t>
            </w:r>
          </w:p>
          <w:p w14:paraId="1D393961" w14:textId="77777777" w:rsidR="00A47AD3" w:rsidRPr="006C5ACB" w:rsidRDefault="00A47AD3" w:rsidP="00F7657E">
            <w:pPr>
              <w:spacing w:after="0" w:line="240" w:lineRule="auto"/>
              <w:ind w:left="-2"/>
              <w:jc w:val="both"/>
              <w:rPr>
                <w:rFonts w:eastAsia="Arial" w:cstheme="minorHAnsi"/>
                <w:sz w:val="18"/>
                <w:szCs w:val="18"/>
                <w:lang w:val="ro-RO"/>
              </w:rPr>
            </w:pPr>
          </w:p>
          <w:p w14:paraId="375B0CC4" w14:textId="77777777" w:rsidR="00A47AD3" w:rsidRPr="006C5ACB" w:rsidRDefault="00A47AD3" w:rsidP="00F7657E">
            <w:pPr>
              <w:spacing w:after="0" w:line="240" w:lineRule="auto"/>
              <w:ind w:left="-2"/>
              <w:jc w:val="both"/>
              <w:rPr>
                <w:rFonts w:eastAsia="Arial" w:cstheme="minorHAnsi"/>
                <w:sz w:val="18"/>
                <w:szCs w:val="18"/>
                <w:lang w:val="ro-RO"/>
              </w:rPr>
            </w:pPr>
            <w:r w:rsidRPr="006C5ACB">
              <w:rPr>
                <w:rFonts w:eastAsia="Arial" w:cstheme="minorHAnsi"/>
                <w:sz w:val="18"/>
                <w:szCs w:val="18"/>
                <w:lang w:val="ro-RO"/>
              </w:rPr>
              <w:t>Dacă va fi cazul, pentru siturile/operațiunile situate în zone sensibile din punctul de vedere al biodiversității sau în apropierea acestor zone (inclusiv rețeaua Natura 2000 de zone protejate, siturile care fac parte din patrimoniul mondial UNESCO și principalele zone de biodiversitate, precum și alte zone protejate), se va realiza o evaluare corespunzătoare, după caz, și pe baza concluziilor acesteia sunt puse în aplicare măsurile de atenuare necesare.</w:t>
            </w:r>
          </w:p>
          <w:p w14:paraId="3B057C77" w14:textId="77777777" w:rsidR="00A47AD3" w:rsidRPr="006C5ACB" w:rsidRDefault="00A47AD3" w:rsidP="00F7657E">
            <w:pPr>
              <w:spacing w:after="0" w:line="240" w:lineRule="auto"/>
              <w:ind w:left="-2"/>
              <w:jc w:val="both"/>
              <w:rPr>
                <w:rFonts w:eastAsia="Arial" w:cstheme="minorHAnsi"/>
                <w:sz w:val="18"/>
                <w:szCs w:val="18"/>
                <w:lang w:val="ro-RO"/>
              </w:rPr>
            </w:pPr>
          </w:p>
          <w:p w14:paraId="5C84C316" w14:textId="0E065DEB"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 xml:space="preserve">Cu privire la activitățile economice asociate investițiilor in infrastructură și/sau dotări pentru derularea de </w:t>
            </w:r>
            <w:r w:rsidR="002C436F" w:rsidRPr="006C5ACB">
              <w:rPr>
                <w:rFonts w:cstheme="minorHAnsi"/>
                <w:sz w:val="18"/>
                <w:szCs w:val="18"/>
                <w:lang w:val="ro-RO"/>
              </w:rPr>
              <w:t>activități</w:t>
            </w:r>
            <w:r w:rsidRPr="006C5ACB">
              <w:rPr>
                <w:rFonts w:cstheme="minorHAnsi"/>
                <w:sz w:val="18"/>
                <w:szCs w:val="18"/>
                <w:lang w:val="ro-RO"/>
              </w:rPr>
              <w:t xml:space="preserve"> productive, nu se vor finanța proiectele care vor conduce la fabricarea, introducerea pe piață sau utilizarea substanțelor chimice menționate în descrierea acestei investii, respectiv:</w:t>
            </w:r>
          </w:p>
          <w:p w14:paraId="6C3D055F" w14:textId="77777777"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ca atare, în amestecuri sau în articole, a substanțelor enumerate în anexa I sau anexa II la Regulamentul (UE) 2019/1021 al Parlamentului European și al Consiliului, cu excepția cazului în care substanțele sunt prezente ca urme neintenționate de contaminant;</w:t>
            </w:r>
          </w:p>
          <w:p w14:paraId="7C03FA4E" w14:textId="4A553EAD"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 xml:space="preserve">mercurului și a compușilor mercurului, a amestecurilor acestora și a produselor cu adaos de mercur, astfel cum sunt definite la articolul 2 din Regulamentul (UE) </w:t>
            </w:r>
            <w:r w:rsidR="003207FE">
              <w:rPr>
                <w:rFonts w:cstheme="minorHAnsi"/>
                <w:sz w:val="18"/>
                <w:szCs w:val="18"/>
                <w:lang w:val="ro-RO"/>
              </w:rPr>
              <w:t xml:space="preserve">nr. </w:t>
            </w:r>
            <w:r w:rsidRPr="006C5ACB">
              <w:rPr>
                <w:rFonts w:cstheme="minorHAnsi"/>
                <w:sz w:val="18"/>
                <w:szCs w:val="18"/>
                <w:lang w:val="ro-RO"/>
              </w:rPr>
              <w:t>2017/852 al Parlamentului European și al Consiliului;</w:t>
            </w:r>
          </w:p>
          <w:p w14:paraId="3FA678A6" w14:textId="77777777"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ca atare, în amestecuri sau în articole, a substanțelor enumerate în anexa I sau anexa II la Regulamentul (CE) nr. 1005/2009 al Parlamentului European și al Consiliului</w:t>
            </w:r>
          </w:p>
          <w:p w14:paraId="706F4AF3" w14:textId="7F78A45D"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ca atare, în amestecuri sau în articole, a substanțelor enumerate în anexa II la Directiva</w:t>
            </w:r>
            <w:r w:rsidR="003207FE">
              <w:rPr>
                <w:rFonts w:cstheme="minorHAnsi"/>
                <w:sz w:val="18"/>
                <w:szCs w:val="18"/>
                <w:lang w:val="ro-RO"/>
              </w:rPr>
              <w:t xml:space="preserve"> nr.</w:t>
            </w:r>
            <w:r w:rsidRPr="006C5ACB">
              <w:rPr>
                <w:rFonts w:cstheme="minorHAnsi"/>
                <w:sz w:val="18"/>
                <w:szCs w:val="18"/>
                <w:lang w:val="ro-RO"/>
              </w:rPr>
              <w:t xml:space="preserve"> 2011/65/UE a Parlamentului European și a Consiliului, cu excepția cazului în care se respectă pe deplin art. 4 alin. (1) din directiva respectivă;</w:t>
            </w:r>
          </w:p>
          <w:p w14:paraId="789B3387" w14:textId="77777777"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ca atare, în amestecuri sau în articole, a substanțelor enumerate în anexa XVII la Regulamentul (CE) nr. 1907/2006 al Parlamentului European și al Consiliului, cu excepția cazului în care se respectă pe deplin condițiile specificate în anexa respectivă;</w:t>
            </w:r>
          </w:p>
          <w:p w14:paraId="7514A791" w14:textId="3F0AE4C1"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 xml:space="preserve">unor substanțe care, fie singure, fie în amestecuri, fie ca parte dintr-un articol, îndeplinesc criteriile prevăzute la articolul 57 din Regulamentul (CE) </w:t>
            </w:r>
            <w:r w:rsidR="003207FE">
              <w:rPr>
                <w:rFonts w:cstheme="minorHAnsi"/>
                <w:sz w:val="18"/>
                <w:szCs w:val="18"/>
                <w:lang w:val="ro-RO"/>
              </w:rPr>
              <w:t xml:space="preserve">nr. </w:t>
            </w:r>
            <w:r w:rsidRPr="006C5ACB">
              <w:rPr>
                <w:rFonts w:cstheme="minorHAnsi"/>
                <w:sz w:val="18"/>
                <w:szCs w:val="18"/>
                <w:lang w:val="ro-RO"/>
              </w:rPr>
              <w:t>1907/2006 și sunt identificare în conformitate cu articolul 59 alineatul (1) din regulamentul respectiv, cu excepția cazului în care s-a dovedit că utilizarea lor este esențială pentru societate;</w:t>
            </w:r>
          </w:p>
          <w:p w14:paraId="346D6AAD" w14:textId="71EBDE1E" w:rsidR="00A47AD3" w:rsidRPr="006C5ACB" w:rsidRDefault="00A47AD3">
            <w:pPr>
              <w:pStyle w:val="ListParagraph"/>
              <w:numPr>
                <w:ilvl w:val="0"/>
                <w:numId w:val="40"/>
              </w:numPr>
              <w:spacing w:after="0" w:line="240" w:lineRule="auto"/>
              <w:ind w:left="1182"/>
              <w:jc w:val="both"/>
              <w:rPr>
                <w:rFonts w:cstheme="minorHAnsi"/>
                <w:sz w:val="18"/>
                <w:szCs w:val="18"/>
                <w:lang w:val="ro-RO"/>
              </w:rPr>
            </w:pPr>
            <w:r w:rsidRPr="006C5ACB">
              <w:rPr>
                <w:rFonts w:cstheme="minorHAnsi"/>
                <w:sz w:val="18"/>
                <w:szCs w:val="18"/>
                <w:lang w:val="ro-RO"/>
              </w:rPr>
              <w:t>altor substanțe care, fie singure, fie în amestecuri, fie ca parte dintr-un articol, îndeplinesc criteriile prevăzute la articolul 57 din Regulamentul (CE)</w:t>
            </w:r>
            <w:r w:rsidR="003207FE">
              <w:rPr>
                <w:rFonts w:cstheme="minorHAnsi"/>
                <w:sz w:val="18"/>
                <w:szCs w:val="18"/>
                <w:lang w:val="ro-RO"/>
              </w:rPr>
              <w:t xml:space="preserve"> nr.</w:t>
            </w:r>
            <w:r w:rsidRPr="006C5ACB">
              <w:rPr>
                <w:rFonts w:cstheme="minorHAnsi"/>
                <w:sz w:val="18"/>
                <w:szCs w:val="18"/>
                <w:lang w:val="ro-RO"/>
              </w:rPr>
              <w:t xml:space="preserve"> 1907/2006, cu excepția cazului în care s-a dovedit că utilizarea lor este esențială pentru societate.</w:t>
            </w:r>
          </w:p>
          <w:p w14:paraId="64A23235"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eliminându-se, astfel, o serie de afectări a biodiversității și ecosistemelor.</w:t>
            </w:r>
          </w:p>
          <w:p w14:paraId="3D6D0068" w14:textId="77777777" w:rsidR="00A47AD3" w:rsidRPr="006C5ACB" w:rsidRDefault="00A47AD3" w:rsidP="00F7657E">
            <w:pPr>
              <w:spacing w:after="0" w:line="240" w:lineRule="auto"/>
              <w:jc w:val="both"/>
              <w:rPr>
                <w:rFonts w:cstheme="minorHAnsi"/>
                <w:sz w:val="18"/>
                <w:szCs w:val="18"/>
                <w:lang w:val="ro-RO"/>
              </w:rPr>
            </w:pPr>
          </w:p>
          <w:p w14:paraId="19B577DD"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Se vor respecta prevederile legislației specifice în domeniul biodiversității (inclusiv a Directivei Habitate, Directivei Păsări și Directivei privind EIA).</w:t>
            </w:r>
          </w:p>
          <w:p w14:paraId="61C42A35" w14:textId="77777777" w:rsidR="00A47AD3" w:rsidRPr="006C5ACB" w:rsidRDefault="00A47AD3" w:rsidP="00F7657E">
            <w:pPr>
              <w:pStyle w:val="ListParagraph"/>
              <w:spacing w:after="0" w:line="240" w:lineRule="auto"/>
              <w:ind w:left="358"/>
              <w:jc w:val="both"/>
              <w:rPr>
                <w:rFonts w:cstheme="minorHAnsi"/>
                <w:sz w:val="18"/>
                <w:szCs w:val="18"/>
                <w:lang w:val="ro-RO"/>
              </w:rPr>
            </w:pPr>
          </w:p>
          <w:p w14:paraId="3D9413B0" w14:textId="77777777" w:rsidR="00A47AD3" w:rsidRPr="006C5ACB" w:rsidRDefault="00A47AD3" w:rsidP="00F7657E">
            <w:pPr>
              <w:spacing w:after="0" w:line="240" w:lineRule="auto"/>
              <w:jc w:val="both"/>
              <w:rPr>
                <w:rFonts w:cstheme="minorHAnsi"/>
                <w:sz w:val="18"/>
                <w:szCs w:val="18"/>
                <w:lang w:val="ro-RO"/>
              </w:rPr>
            </w:pPr>
            <w:r w:rsidRPr="006C5ACB">
              <w:rPr>
                <w:rFonts w:cstheme="minorHAnsi"/>
                <w:sz w:val="18"/>
                <w:szCs w:val="18"/>
                <w:lang w:val="ro-RO"/>
              </w:rPr>
              <w:t>Pentru activitatea de reconvesie și recalificare profesională se va urmări inclusiv integrarea principiilor privind</w:t>
            </w:r>
            <w:r w:rsidRPr="006C5ACB">
              <w:rPr>
                <w:rFonts w:eastAsia="Arial" w:cstheme="minorHAnsi"/>
                <w:sz w:val="18"/>
                <w:szCs w:val="18"/>
                <w:lang w:val="ro-RO"/>
              </w:rPr>
              <w:t xml:space="preserve"> și refacerea biodiversității și a ecosistemelor</w:t>
            </w:r>
            <w:r w:rsidRPr="006C5ACB">
              <w:rPr>
                <w:rFonts w:cstheme="minorHAnsi"/>
                <w:sz w:val="18"/>
                <w:szCs w:val="18"/>
                <w:lang w:val="ro-RO"/>
              </w:rPr>
              <w:t xml:space="preserve"> în activitatea profesională pentru care se realizează specializarea/calificarea/recalificarea.</w:t>
            </w:r>
          </w:p>
        </w:tc>
      </w:tr>
    </w:tbl>
    <w:p w14:paraId="21D9F319" w14:textId="77777777" w:rsidR="00A47AD3" w:rsidRPr="002C436F" w:rsidRDefault="00A47AD3" w:rsidP="00F7657E">
      <w:pPr>
        <w:spacing w:after="0" w:line="240" w:lineRule="auto"/>
        <w:jc w:val="both"/>
        <w:rPr>
          <w:rFonts w:cstheme="minorHAnsi"/>
          <w:sz w:val="20"/>
          <w:szCs w:val="20"/>
          <w:lang w:val="ro-RO"/>
        </w:rPr>
      </w:pPr>
    </w:p>
    <w:p w14:paraId="407CC6D8" w14:textId="77777777" w:rsidR="003207FE" w:rsidRDefault="003207FE" w:rsidP="00F7657E">
      <w:pPr>
        <w:spacing w:after="0" w:line="240" w:lineRule="auto"/>
        <w:ind w:left="48"/>
        <w:jc w:val="both"/>
        <w:rPr>
          <w:rFonts w:cstheme="minorHAnsi"/>
          <w:sz w:val="20"/>
          <w:szCs w:val="20"/>
          <w:lang w:val="ro-RO"/>
        </w:rPr>
      </w:pPr>
    </w:p>
    <w:p w14:paraId="2BF59696" w14:textId="77777777" w:rsidR="003207FE" w:rsidRDefault="003207FE" w:rsidP="00F7657E">
      <w:pPr>
        <w:spacing w:after="0" w:line="240" w:lineRule="auto"/>
        <w:ind w:left="48"/>
        <w:jc w:val="both"/>
        <w:rPr>
          <w:rFonts w:cstheme="minorHAnsi"/>
          <w:sz w:val="20"/>
          <w:szCs w:val="20"/>
          <w:lang w:val="ro-RO"/>
        </w:rPr>
      </w:pPr>
    </w:p>
    <w:p w14:paraId="6FB63E0D" w14:textId="77777777" w:rsidR="003207FE" w:rsidRDefault="003207FE" w:rsidP="00F7657E">
      <w:pPr>
        <w:spacing w:after="0" w:line="240" w:lineRule="auto"/>
        <w:ind w:left="48"/>
        <w:jc w:val="both"/>
        <w:rPr>
          <w:rFonts w:cstheme="minorHAnsi"/>
          <w:sz w:val="20"/>
          <w:szCs w:val="20"/>
          <w:lang w:val="ro-RO"/>
        </w:rPr>
      </w:pPr>
    </w:p>
    <w:p w14:paraId="414FCEFD" w14:textId="079EBC9B" w:rsidR="00A47AD3" w:rsidRPr="002C436F" w:rsidRDefault="00A47AD3" w:rsidP="00F7657E">
      <w:pPr>
        <w:spacing w:after="0" w:line="240" w:lineRule="auto"/>
        <w:ind w:left="48"/>
        <w:jc w:val="both"/>
        <w:rPr>
          <w:rFonts w:cstheme="minorHAnsi"/>
          <w:sz w:val="20"/>
          <w:szCs w:val="20"/>
          <w:lang w:val="ro-RO"/>
        </w:rPr>
      </w:pPr>
      <w:r w:rsidRPr="002C436F">
        <w:rPr>
          <w:rFonts w:cstheme="minorHAnsi"/>
          <w:sz w:val="20"/>
          <w:szCs w:val="20"/>
          <w:lang w:val="ro-RO"/>
        </w:rPr>
        <w:t>Partea a 2 – a</w:t>
      </w:r>
    </w:p>
    <w:p w14:paraId="2DC48FA3" w14:textId="77777777" w:rsidR="00A47AD3" w:rsidRPr="002C436F" w:rsidRDefault="00A47AD3" w:rsidP="00F7657E">
      <w:pPr>
        <w:spacing w:after="0" w:line="240" w:lineRule="auto"/>
        <w:jc w:val="both"/>
        <w:rPr>
          <w:rFonts w:cstheme="minorHAnsi"/>
          <w:sz w:val="20"/>
          <w:szCs w:val="20"/>
          <w:lang w:val="ro-RO"/>
        </w:rPr>
      </w:pPr>
    </w:p>
    <w:tbl>
      <w:tblPr>
        <w:tblW w:w="148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0739"/>
      </w:tblGrid>
      <w:tr w:rsidR="004B5BF0" w:rsidRPr="002C436F" w14:paraId="30E081A2" w14:textId="77777777" w:rsidTr="006F2B23">
        <w:tc>
          <w:tcPr>
            <w:tcW w:w="3545"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hideMark/>
          </w:tcPr>
          <w:p w14:paraId="68C71DE1" w14:textId="77777777" w:rsidR="00A47AD3" w:rsidRPr="002C436F" w:rsidRDefault="00A47AD3" w:rsidP="00F7657E">
            <w:pPr>
              <w:spacing w:after="0" w:line="240" w:lineRule="auto"/>
              <w:ind w:hanging="2"/>
              <w:jc w:val="both"/>
              <w:rPr>
                <w:rFonts w:eastAsia="Times New Roman" w:cstheme="minorHAnsi"/>
                <w:sz w:val="20"/>
                <w:szCs w:val="20"/>
                <w:lang w:val="ro-RO"/>
              </w:rPr>
            </w:pPr>
            <w:r w:rsidRPr="002C436F">
              <w:rPr>
                <w:rFonts w:eastAsia="Arial" w:cstheme="minorHAnsi"/>
                <w:sz w:val="20"/>
                <w:szCs w:val="20"/>
                <w:lang w:val="ro-RO"/>
              </w:rPr>
              <w:t>Întrebări</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hideMark/>
          </w:tcPr>
          <w:p w14:paraId="39D22D63" w14:textId="77777777" w:rsidR="00A47AD3" w:rsidRPr="002C436F" w:rsidRDefault="00A47AD3" w:rsidP="00F7657E">
            <w:pPr>
              <w:spacing w:after="0" w:line="240" w:lineRule="auto"/>
              <w:ind w:hanging="2"/>
              <w:jc w:val="both"/>
              <w:rPr>
                <w:rFonts w:eastAsia="Times New Roman" w:cstheme="minorHAnsi"/>
                <w:sz w:val="20"/>
                <w:szCs w:val="20"/>
                <w:lang w:val="ro-RO"/>
              </w:rPr>
            </w:pPr>
            <w:r w:rsidRPr="002C436F">
              <w:rPr>
                <w:rFonts w:eastAsia="Arial" w:cstheme="minorHAnsi"/>
                <w:sz w:val="20"/>
                <w:szCs w:val="20"/>
                <w:lang w:val="ro-RO"/>
              </w:rPr>
              <w:t>Nu</w:t>
            </w:r>
          </w:p>
        </w:tc>
        <w:tc>
          <w:tcPr>
            <w:tcW w:w="10741" w:type="dxa"/>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hideMark/>
          </w:tcPr>
          <w:p w14:paraId="4F23F0FA" w14:textId="77777777" w:rsidR="00A47AD3" w:rsidRPr="002C436F" w:rsidRDefault="00A47AD3" w:rsidP="00F7657E">
            <w:pPr>
              <w:spacing w:after="0" w:line="240" w:lineRule="auto"/>
              <w:ind w:hanging="2"/>
              <w:jc w:val="both"/>
              <w:rPr>
                <w:rFonts w:eastAsia="Times New Roman" w:cstheme="minorHAnsi"/>
                <w:sz w:val="20"/>
                <w:szCs w:val="20"/>
                <w:lang w:val="ro-RO"/>
              </w:rPr>
            </w:pPr>
            <w:r w:rsidRPr="002C436F">
              <w:rPr>
                <w:rFonts w:eastAsia="Arial" w:cstheme="minorHAnsi"/>
                <w:sz w:val="20"/>
                <w:szCs w:val="20"/>
                <w:lang w:val="ro-RO"/>
              </w:rPr>
              <w:t>Justificare de fond</w:t>
            </w:r>
          </w:p>
        </w:tc>
      </w:tr>
      <w:tr w:rsidR="004B5BF0" w:rsidRPr="005A2715" w14:paraId="72357CDF" w14:textId="77777777" w:rsidTr="006F2B23">
        <w:tc>
          <w:tcPr>
            <w:tcW w:w="3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FDA0363" w14:textId="77777777" w:rsidR="00A47AD3" w:rsidRPr="002C436F" w:rsidRDefault="00A47AD3" w:rsidP="00F7657E">
            <w:pPr>
              <w:spacing w:after="0" w:line="240" w:lineRule="auto"/>
              <w:ind w:hanging="2"/>
              <w:jc w:val="both"/>
              <w:rPr>
                <w:rFonts w:cstheme="minorHAnsi"/>
                <w:sz w:val="20"/>
                <w:szCs w:val="20"/>
                <w:lang w:val="ro-RO"/>
              </w:rPr>
            </w:pPr>
            <w:r w:rsidRPr="002C436F">
              <w:rPr>
                <w:rFonts w:cstheme="minorHAnsi"/>
                <w:i/>
                <w:sz w:val="20"/>
                <w:szCs w:val="20"/>
                <w:lang w:val="ro-RO"/>
              </w:rPr>
              <w:t>Adaptarea la schimbările climatice</w:t>
            </w:r>
            <w:r w:rsidRPr="002C436F">
              <w:rPr>
                <w:rFonts w:cstheme="minorHAnsi"/>
                <w:sz w:val="20"/>
                <w:szCs w:val="20"/>
                <w:lang w:val="ro-RO"/>
              </w:rPr>
              <w:t>:</w:t>
            </w:r>
          </w:p>
          <w:p w14:paraId="59C0B725" w14:textId="77777777" w:rsidR="00A47AD3" w:rsidRPr="002C436F" w:rsidRDefault="00A47AD3">
            <w:pPr>
              <w:pStyle w:val="ListParagraph"/>
              <w:numPr>
                <w:ilvl w:val="0"/>
                <w:numId w:val="41"/>
              </w:numPr>
              <w:spacing w:after="0" w:line="240" w:lineRule="auto"/>
              <w:ind w:left="0" w:hanging="235"/>
              <w:jc w:val="both"/>
              <w:rPr>
                <w:rFonts w:eastAsia="Arial" w:cstheme="minorHAnsi"/>
                <w:sz w:val="20"/>
                <w:szCs w:val="20"/>
                <w:lang w:val="ro-RO"/>
              </w:rPr>
            </w:pPr>
            <w:r w:rsidRPr="002C436F">
              <w:rPr>
                <w:rFonts w:cstheme="minorHAnsi"/>
                <w:sz w:val="20"/>
                <w:szCs w:val="20"/>
                <w:lang w:val="ro-RO"/>
              </w:rPr>
              <w:t>- Se preconizează că măsura va duce la creșterea efectului negativ al climatului actual și al climatului viitor preconizat asupra măsurii în sine sau asupra persoanelor, asupra naturii sau asupra activelor?</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13ED989" w14:textId="77777777" w:rsidR="00A47AD3" w:rsidRPr="002C436F" w:rsidRDefault="00A47AD3" w:rsidP="00F7657E">
            <w:pPr>
              <w:spacing w:after="0" w:line="240" w:lineRule="auto"/>
              <w:ind w:hanging="2"/>
              <w:jc w:val="both"/>
              <w:rPr>
                <w:rFonts w:eastAsia="Arial" w:cstheme="minorHAnsi"/>
                <w:sz w:val="20"/>
                <w:szCs w:val="20"/>
                <w:lang w:val="ro-RO"/>
              </w:rPr>
            </w:pPr>
            <w:r w:rsidRPr="002C436F">
              <w:rPr>
                <w:rFonts w:eastAsia="Arial" w:cstheme="minorHAnsi"/>
                <w:sz w:val="20"/>
                <w:szCs w:val="20"/>
                <w:lang w:val="ro-RO"/>
              </w:rPr>
              <w:t>x</w:t>
            </w:r>
          </w:p>
        </w:tc>
        <w:tc>
          <w:tcPr>
            <w:tcW w:w="107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2C4777" w14:textId="67ABBC5A"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Similar ca la criteriul privind contribuția la schimbările climatice, în conformitate cu prevederile din Anexa 1 la Regulamentul </w:t>
            </w:r>
            <w:r w:rsidR="002A560E">
              <w:rPr>
                <w:rFonts w:cstheme="minorHAnsi"/>
                <w:sz w:val="20"/>
                <w:szCs w:val="20"/>
                <w:lang w:val="ro-RO"/>
              </w:rPr>
              <w:t>(</w:t>
            </w:r>
            <w:r w:rsidRPr="002C436F">
              <w:rPr>
                <w:rFonts w:cstheme="minorHAnsi"/>
                <w:sz w:val="20"/>
                <w:szCs w:val="20"/>
                <w:lang w:val="ro-RO"/>
              </w:rPr>
              <w:t>UE</w:t>
            </w:r>
            <w:r w:rsidR="002A560E">
              <w:rPr>
                <w:rFonts w:cstheme="minorHAnsi"/>
                <w:sz w:val="20"/>
                <w:szCs w:val="20"/>
                <w:lang w:val="ro-RO"/>
              </w:rPr>
              <w:t>) nr.</w:t>
            </w:r>
            <w:r w:rsidRPr="002C436F">
              <w:rPr>
                <w:rFonts w:cstheme="minorHAnsi"/>
                <w:sz w:val="20"/>
                <w:szCs w:val="20"/>
                <w:lang w:val="ro-RO"/>
              </w:rPr>
              <w:t xml:space="preserve"> 1060/2021, coeficientul pentru calcularea sprijinului acordat obiectivelor privind combaterea schimbărilor climatice este stabilit la 100 %, coroborat cu abordarea similară din cadrul Comunicării CE C(2021)</w:t>
            </w:r>
            <w:r w:rsidR="002A560E">
              <w:rPr>
                <w:rFonts w:cstheme="minorHAnsi"/>
                <w:sz w:val="20"/>
                <w:szCs w:val="20"/>
                <w:lang w:val="ro-RO"/>
              </w:rPr>
              <w:t xml:space="preserve"> nr.</w:t>
            </w:r>
            <w:r w:rsidRPr="002C436F">
              <w:rPr>
                <w:rFonts w:cstheme="minorHAnsi"/>
                <w:sz w:val="20"/>
                <w:szCs w:val="20"/>
                <w:lang w:val="ro-RO"/>
              </w:rPr>
              <w:t xml:space="preserve"> 1054 final/2021, investițiile propuse vor contribui și la realizarea acestui criteriu. De asemenea, investițiile finanțate vor promova măsuri suplimentare care să conducă diminuarea efectului negativ al climatului actual și al climatului viitor asupra activității, inclusiv asupra persoanelor, asupra naturii sau asupra activelor. Astfel:</w:t>
            </w:r>
          </w:p>
          <w:p w14:paraId="04BE9340" w14:textId="77777777" w:rsidR="00A47AD3" w:rsidRPr="002C436F" w:rsidRDefault="00A47AD3" w:rsidP="00F7657E">
            <w:pPr>
              <w:spacing w:after="0" w:line="240" w:lineRule="auto"/>
              <w:jc w:val="both"/>
              <w:rPr>
                <w:rFonts w:cstheme="minorHAnsi"/>
                <w:sz w:val="20"/>
                <w:szCs w:val="20"/>
                <w:lang w:val="ro-RO"/>
              </w:rPr>
            </w:pPr>
          </w:p>
          <w:p w14:paraId="1E23AAD6" w14:textId="61AA77F2" w:rsidR="00A47AD3" w:rsidRPr="002C436F" w:rsidRDefault="00A47AD3" w:rsidP="00F7657E">
            <w:pPr>
              <w:spacing w:after="0" w:line="240" w:lineRule="auto"/>
              <w:jc w:val="both"/>
              <w:rPr>
                <w:rFonts w:cstheme="minorHAnsi"/>
                <w:sz w:val="20"/>
                <w:szCs w:val="20"/>
                <w:lang w:val="ro-RO"/>
              </w:rPr>
            </w:pPr>
            <w:r w:rsidRPr="002C436F">
              <w:rPr>
                <w:rFonts w:eastAsia="Arial" w:cstheme="minorHAnsi"/>
                <w:sz w:val="20"/>
                <w:szCs w:val="20"/>
                <w:lang w:val="ro-RO"/>
              </w:rPr>
              <w:t xml:space="preserve">Investițiile în infrastructura noua și/sau în modernizarea și extinderea infrastructurii existente eligibile în cadrul </w:t>
            </w:r>
            <w:r w:rsidR="00CF2BE3">
              <w:rPr>
                <w:rFonts w:eastAsia="Arial" w:cstheme="minorHAnsi"/>
                <w:sz w:val="20"/>
                <w:szCs w:val="20"/>
                <w:lang w:val="ro-RO"/>
              </w:rPr>
              <w:t xml:space="preserve">apelului de proiecte </w:t>
            </w:r>
            <w:r w:rsidRPr="002C436F">
              <w:rPr>
                <w:rFonts w:eastAsia="Arial" w:cstheme="minorHAnsi"/>
                <w:sz w:val="20"/>
                <w:szCs w:val="20"/>
                <w:lang w:val="ro-RO"/>
              </w:rPr>
              <w:t>nu sunt folosite pentru extracția, depozitarea, transportul sau producția de combustibili fosili.</w:t>
            </w:r>
          </w:p>
          <w:p w14:paraId="595D8A24" w14:textId="77777777" w:rsidR="00A47AD3" w:rsidRPr="002C436F" w:rsidRDefault="00A47AD3" w:rsidP="00F7657E">
            <w:pPr>
              <w:spacing w:after="0" w:line="240" w:lineRule="auto"/>
              <w:jc w:val="both"/>
              <w:rPr>
                <w:rFonts w:cstheme="minorHAnsi"/>
                <w:sz w:val="20"/>
                <w:szCs w:val="20"/>
                <w:lang w:val="ro-RO"/>
              </w:rPr>
            </w:pPr>
          </w:p>
          <w:p w14:paraId="74895BF8" w14:textId="77777777" w:rsidR="00A47AD3" w:rsidRPr="002C436F" w:rsidRDefault="00A47AD3" w:rsidP="00F7657E">
            <w:pPr>
              <w:spacing w:after="0" w:line="240" w:lineRule="auto"/>
              <w:jc w:val="both"/>
              <w:rPr>
                <w:rFonts w:eastAsia="Arial" w:cstheme="minorHAnsi"/>
                <w:sz w:val="20"/>
                <w:szCs w:val="20"/>
                <w:lang w:val="ro-RO"/>
              </w:rPr>
            </w:pPr>
            <w:r w:rsidRPr="002C436F">
              <w:rPr>
                <w:rFonts w:cstheme="minorHAnsi"/>
                <w:sz w:val="20"/>
                <w:szCs w:val="20"/>
                <w:lang w:val="ro-RO"/>
              </w:rPr>
              <w:t>Investițiile în infrastructură și/sau echipamente vor fi realizate în lumina celor mai bune practici și pe orientările disponibile și iau în considerare cele mai recente cunoștințe științifice legate de analiza vulnerabilității și a riscurilor și metodologiile aferente, promovând reducerea consumului de energie, respectiv creșterea eficienței energetice a sistemelor tehnice, răspunzând astfel, cerințelor speciale de confort și de adaptare la schimbările climatice - în special perioadele prelungite cu temperaturi foarte ridicate/foarte scăzute.</w:t>
            </w:r>
          </w:p>
          <w:p w14:paraId="549A3194" w14:textId="77777777" w:rsidR="00A47AD3" w:rsidRPr="002C436F" w:rsidRDefault="00A47AD3" w:rsidP="00F7657E">
            <w:pPr>
              <w:spacing w:after="0" w:line="240" w:lineRule="auto"/>
              <w:jc w:val="both"/>
              <w:rPr>
                <w:rFonts w:eastAsia="Arial" w:cstheme="minorHAnsi"/>
                <w:sz w:val="20"/>
                <w:szCs w:val="20"/>
                <w:lang w:val="ro-RO"/>
              </w:rPr>
            </w:pPr>
          </w:p>
          <w:p w14:paraId="3A6CD79A" w14:textId="77777777" w:rsidR="00A47AD3" w:rsidRPr="002C436F" w:rsidRDefault="00A47AD3" w:rsidP="00F7657E">
            <w:pPr>
              <w:spacing w:after="0" w:line="240" w:lineRule="auto"/>
              <w:jc w:val="both"/>
              <w:rPr>
                <w:rFonts w:cstheme="minorHAnsi"/>
                <w:sz w:val="20"/>
                <w:szCs w:val="20"/>
                <w:lang w:val="ro-RO"/>
              </w:rPr>
            </w:pPr>
            <w:r w:rsidRPr="002C436F">
              <w:rPr>
                <w:rFonts w:eastAsia="Arial" w:cstheme="minorHAnsi"/>
                <w:sz w:val="20"/>
                <w:szCs w:val="20"/>
                <w:lang w:val="ro-RO"/>
              </w:rPr>
              <w:t xml:space="preserve">Astfel, </w:t>
            </w:r>
            <w:r w:rsidRPr="002C436F">
              <w:rPr>
                <w:rFonts w:cstheme="minorHAnsi"/>
                <w:sz w:val="20"/>
                <w:szCs w:val="20"/>
                <w:lang w:val="ro-RO"/>
              </w:rPr>
              <w:t>clădirile nou construite vor fi realizate, cel puțin după standardul NZEB, conform legislației în vigoare, sau vor promova măsuri suplimentare de eficiență energetică, ca de exemplu:</w:t>
            </w:r>
          </w:p>
          <w:p w14:paraId="7C980ACE" w14:textId="77777777" w:rsidR="00A47AD3" w:rsidRPr="002C436F" w:rsidRDefault="00A47AD3" w:rsidP="00F7657E">
            <w:pPr>
              <w:spacing w:after="0" w:line="240" w:lineRule="auto"/>
              <w:jc w:val="both"/>
              <w:rPr>
                <w:rFonts w:cstheme="minorHAnsi"/>
                <w:sz w:val="20"/>
                <w:szCs w:val="20"/>
                <w:lang w:val="ro-RO"/>
              </w:rPr>
            </w:pPr>
          </w:p>
          <w:p w14:paraId="6FE37532" w14:textId="1A5B82FE" w:rsidR="00A47AD3" w:rsidRPr="002C436F" w:rsidRDefault="00A47AD3">
            <w:pPr>
              <w:pStyle w:val="ListParagraph"/>
              <w:numPr>
                <w:ilvl w:val="0"/>
                <w:numId w:val="42"/>
              </w:numPr>
              <w:spacing w:after="0" w:line="240" w:lineRule="auto"/>
              <w:jc w:val="both"/>
              <w:rPr>
                <w:rFonts w:cstheme="minorHAnsi"/>
                <w:sz w:val="20"/>
                <w:szCs w:val="20"/>
                <w:lang w:val="ro-RO"/>
              </w:rPr>
            </w:pPr>
            <w:r w:rsidRPr="002C436F">
              <w:rPr>
                <w:rFonts w:cstheme="minorHAnsi"/>
                <w:sz w:val="20"/>
                <w:szCs w:val="20"/>
                <w:lang w:val="ro-RO"/>
              </w:rPr>
              <w:t>instalarea unor sisteme alternative de producere a energiei din surse regenerabile de energie, în scopul reducerii consumurilor energetice din surse convenţionale şi a emisiilor</w:t>
            </w:r>
            <w:r w:rsidR="002A560E">
              <w:rPr>
                <w:rFonts w:cstheme="minorHAnsi"/>
                <w:sz w:val="20"/>
                <w:szCs w:val="20"/>
                <w:lang w:val="ro-RO"/>
              </w:rPr>
              <w:t xml:space="preserve"> de gaze cu efect de seră, etc</w:t>
            </w:r>
            <w:r w:rsidR="002A560E" w:rsidRPr="002C436F">
              <w:rPr>
                <w:rFonts w:cstheme="minorHAnsi"/>
                <w:sz w:val="20"/>
                <w:szCs w:val="20"/>
                <w:lang w:val="ro-RO"/>
              </w:rPr>
              <w:t>;</w:t>
            </w:r>
          </w:p>
          <w:p w14:paraId="041402D1" w14:textId="77777777" w:rsidR="00A47AD3" w:rsidRPr="002C436F" w:rsidRDefault="00A47AD3">
            <w:pPr>
              <w:pStyle w:val="ListParagraph"/>
              <w:numPr>
                <w:ilvl w:val="0"/>
                <w:numId w:val="42"/>
              </w:numPr>
              <w:spacing w:after="0" w:line="240" w:lineRule="auto"/>
              <w:jc w:val="both"/>
              <w:rPr>
                <w:rFonts w:cstheme="minorHAnsi"/>
                <w:sz w:val="20"/>
                <w:szCs w:val="20"/>
                <w:lang w:val="ro-RO"/>
              </w:rPr>
            </w:pPr>
            <w:r w:rsidRPr="002C436F">
              <w:rPr>
                <w:rFonts w:cstheme="minorHAnsi"/>
                <w:sz w:val="20"/>
                <w:szCs w:val="20"/>
                <w:lang w:val="ro-RO"/>
              </w:rPr>
              <w:t>asigurarea unui nivel ridicat de etanșeitate la aer a clădirii, atât prin montarea adecvată a tâmplăriei termoizolante în anvelopa clădirii, cât și prin aplicarea de tehnologii adecvate de reducere a permeabilității la aer a elementelor de anvelopă opace și asigurarea continuității stratului etanș la nivelul infrastructurii;</w:t>
            </w:r>
          </w:p>
          <w:p w14:paraId="0EBCC4F3" w14:textId="20F1B20C" w:rsidR="00A47AD3" w:rsidRPr="002C436F" w:rsidRDefault="00A47AD3">
            <w:pPr>
              <w:pStyle w:val="ListParagraph"/>
              <w:numPr>
                <w:ilvl w:val="0"/>
                <w:numId w:val="42"/>
              </w:numPr>
              <w:spacing w:after="0" w:line="240" w:lineRule="auto"/>
              <w:jc w:val="both"/>
              <w:rPr>
                <w:rFonts w:cstheme="minorHAnsi"/>
                <w:sz w:val="20"/>
                <w:szCs w:val="20"/>
                <w:lang w:val="ro-RO"/>
              </w:rPr>
            </w:pPr>
            <w:r w:rsidRPr="002C436F">
              <w:rPr>
                <w:rFonts w:cstheme="minorHAnsi"/>
                <w:sz w:val="20"/>
                <w:szCs w:val="20"/>
                <w:lang w:val="ro-RO"/>
              </w:rPr>
              <w:lastRenderedPageBreak/>
              <w:t>În cazul clădirilor cu o suprafață mai mare de 5 000 m2 la finalizarea construcției, clădirea rezultată este supusă unor teste de etanșeitate și integritate termică, și orice deviere de la nivelurile de performanță stabilite în etapa de proiectare sau orice defect în anvelopa clădirii sunt comunicate investitorilor și clienților sau în timpul construcției sunt aplicate procese robuste și tra</w:t>
            </w:r>
            <w:r w:rsidR="002A560E">
              <w:rPr>
                <w:rFonts w:cstheme="minorHAnsi"/>
                <w:sz w:val="20"/>
                <w:szCs w:val="20"/>
                <w:lang w:val="ro-RO"/>
              </w:rPr>
              <w:t>sabile de control al calității</w:t>
            </w:r>
            <w:r w:rsidR="002A560E" w:rsidRPr="002C436F">
              <w:rPr>
                <w:rFonts w:cstheme="minorHAnsi"/>
                <w:sz w:val="20"/>
                <w:szCs w:val="20"/>
                <w:lang w:val="ro-RO"/>
              </w:rPr>
              <w:t>;</w:t>
            </w:r>
          </w:p>
          <w:p w14:paraId="7ADC5A84" w14:textId="73484C00" w:rsidR="00A47AD3" w:rsidRPr="002C436F" w:rsidRDefault="00A47AD3">
            <w:pPr>
              <w:pStyle w:val="ListParagraph"/>
              <w:numPr>
                <w:ilvl w:val="0"/>
                <w:numId w:val="42"/>
              </w:numPr>
              <w:spacing w:after="0" w:line="240" w:lineRule="auto"/>
              <w:jc w:val="both"/>
              <w:rPr>
                <w:rFonts w:cstheme="minorHAnsi"/>
                <w:sz w:val="20"/>
                <w:szCs w:val="20"/>
                <w:lang w:val="ro-RO"/>
              </w:rPr>
            </w:pPr>
            <w:r w:rsidRPr="002C436F">
              <w:rPr>
                <w:rFonts w:cstheme="minorHAnsi"/>
                <w:sz w:val="20"/>
                <w:szCs w:val="20"/>
                <w:lang w:val="ro-RO"/>
              </w:rPr>
              <w:t>sisteme de încălzire/ sisteme de furnizare a apei calde de consum, cu randament ridicat şi un nivel redus al emisiilor echivalent CO2</w:t>
            </w:r>
            <w:r w:rsidR="002A560E" w:rsidRPr="002C436F">
              <w:rPr>
                <w:rFonts w:cstheme="minorHAnsi"/>
                <w:sz w:val="20"/>
                <w:szCs w:val="20"/>
                <w:lang w:val="ro-RO"/>
              </w:rPr>
              <w:t>;</w:t>
            </w:r>
          </w:p>
          <w:p w14:paraId="72897BA7" w14:textId="27E0049B" w:rsidR="00A47AD3" w:rsidRPr="002C436F" w:rsidRDefault="00A47AD3">
            <w:pPr>
              <w:pStyle w:val="ListParagraph"/>
              <w:numPr>
                <w:ilvl w:val="0"/>
                <w:numId w:val="42"/>
              </w:numPr>
              <w:spacing w:after="0" w:line="240" w:lineRule="auto"/>
              <w:jc w:val="both"/>
              <w:rPr>
                <w:rFonts w:cstheme="minorHAnsi"/>
                <w:sz w:val="20"/>
                <w:szCs w:val="20"/>
                <w:lang w:val="ro-RO"/>
              </w:rPr>
            </w:pPr>
            <w:r w:rsidRPr="002C436F">
              <w:rPr>
                <w:rFonts w:cstheme="minorHAnsi"/>
                <w:sz w:val="20"/>
                <w:szCs w:val="20"/>
                <w:lang w:val="ro-RO"/>
              </w:rPr>
              <w:t xml:space="preserve">Ventilatoarele, compresoarele, pompele și alte echipamente utilizate care sunt reglementate de Directiva </w:t>
            </w:r>
            <w:r w:rsidR="002A560E">
              <w:rPr>
                <w:rFonts w:cstheme="minorHAnsi"/>
                <w:sz w:val="20"/>
                <w:szCs w:val="20"/>
                <w:lang w:val="ro-RO"/>
              </w:rPr>
              <w:t xml:space="preserve">nr. </w:t>
            </w:r>
            <w:r w:rsidRPr="002C436F">
              <w:rPr>
                <w:rFonts w:cstheme="minorHAnsi"/>
                <w:sz w:val="20"/>
                <w:szCs w:val="20"/>
                <w:lang w:val="ro-RO"/>
              </w:rPr>
              <w:t>2009/125/CE a Parlamentului European și a Consiliului (187) respectă, după caz, cerințele aferente celei mai înalte clase de eficiență energetică, precum și regulamentele de punere în aplicare adoptate în temeiul directivei respective, reprezentând totodată cea mai bună tehnologie disponibilă.</w:t>
            </w:r>
          </w:p>
          <w:p w14:paraId="1F599FB2" w14:textId="77777777" w:rsidR="00A47AD3" w:rsidRPr="002C436F" w:rsidRDefault="00A47AD3" w:rsidP="00F7657E">
            <w:pPr>
              <w:pStyle w:val="ListParagraph"/>
              <w:spacing w:after="0" w:line="240" w:lineRule="auto"/>
              <w:jc w:val="both"/>
              <w:rPr>
                <w:rFonts w:cstheme="minorHAnsi"/>
                <w:sz w:val="20"/>
                <w:szCs w:val="20"/>
                <w:lang w:val="ro-RO"/>
              </w:rPr>
            </w:pPr>
          </w:p>
          <w:p w14:paraId="4C50240A" w14:textId="07575D1B"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Pentru clădirile existente care vor fi modernizate/extinse se va avea în vedere </w:t>
            </w:r>
            <w:r w:rsidRPr="002C436F">
              <w:rPr>
                <w:rFonts w:eastAsia="Arial" w:cstheme="minorHAnsi"/>
                <w:sz w:val="20"/>
                <w:szCs w:val="20"/>
                <w:lang w:val="ro-RO"/>
              </w:rPr>
              <w:t xml:space="preserve">instalarea unor sisteme alternative de producere a energiei, din surse regenerabile de energie, în scopul reducerii consumurilor energetice din surse convenţionale şi a emisiilor de gaze cu efect de seră etc. Sistemele de producere a energiei utilizând surse regenerabile pot fi montate, conform soluției tehnice, pe clădire sau în apropierea acesteia, cu </w:t>
            </w:r>
            <w:r w:rsidR="002C436F" w:rsidRPr="002C436F">
              <w:rPr>
                <w:rFonts w:eastAsia="Arial" w:cstheme="minorHAnsi"/>
                <w:sz w:val="20"/>
                <w:szCs w:val="20"/>
                <w:lang w:val="ro-RO"/>
              </w:rPr>
              <w:t>condiția</w:t>
            </w:r>
            <w:r w:rsidRPr="002C436F">
              <w:rPr>
                <w:rFonts w:eastAsia="Arial" w:cstheme="minorHAnsi"/>
                <w:sz w:val="20"/>
                <w:szCs w:val="20"/>
                <w:lang w:val="ro-RO"/>
              </w:rPr>
              <w:t xml:space="preserve"> ca acestea să se afle pe imobilul (teren sau clădire) pentru care solicitantul deține unul din drepturile reale </w:t>
            </w:r>
            <w:r w:rsidR="002C436F" w:rsidRPr="002C436F">
              <w:rPr>
                <w:rFonts w:eastAsia="Arial" w:cstheme="minorHAnsi"/>
                <w:sz w:val="20"/>
                <w:szCs w:val="20"/>
                <w:lang w:val="ro-RO"/>
              </w:rPr>
              <w:t>prevăzute</w:t>
            </w:r>
            <w:r w:rsidRPr="002C436F">
              <w:rPr>
                <w:rFonts w:eastAsia="Arial" w:cstheme="minorHAnsi"/>
                <w:sz w:val="20"/>
                <w:szCs w:val="20"/>
                <w:lang w:val="ro-RO"/>
              </w:rPr>
              <w:t xml:space="preserve"> prin </w:t>
            </w:r>
            <w:r w:rsidR="000447F4">
              <w:rPr>
                <w:rFonts w:eastAsia="Arial" w:cstheme="minorHAnsi"/>
                <w:sz w:val="20"/>
                <w:szCs w:val="20"/>
                <w:lang w:val="ro-RO"/>
              </w:rPr>
              <w:t>G</w:t>
            </w:r>
            <w:r w:rsidRPr="002C436F">
              <w:rPr>
                <w:rFonts w:eastAsia="Arial" w:cstheme="minorHAnsi"/>
                <w:sz w:val="20"/>
                <w:szCs w:val="20"/>
                <w:lang w:val="ro-RO"/>
              </w:rPr>
              <w:t>hidul solicitantului.</w:t>
            </w:r>
          </w:p>
          <w:p w14:paraId="39836C33" w14:textId="77777777" w:rsidR="00A47AD3" w:rsidRPr="002C436F" w:rsidRDefault="00A47AD3" w:rsidP="00F7657E">
            <w:pPr>
              <w:spacing w:after="0" w:line="240" w:lineRule="auto"/>
              <w:jc w:val="both"/>
              <w:rPr>
                <w:rFonts w:cstheme="minorHAnsi"/>
                <w:sz w:val="20"/>
                <w:szCs w:val="20"/>
                <w:lang w:val="ro-RO"/>
              </w:rPr>
            </w:pPr>
          </w:p>
          <w:p w14:paraId="01DAAED5" w14:textId="117D4961"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Activitățile de dotare vor include echipamente conforme cu cerințele privind energia așa cum sunt acestea prevăzute de Directiva (EC) </w:t>
            </w:r>
            <w:r w:rsidR="000447F4">
              <w:rPr>
                <w:rFonts w:cstheme="minorHAnsi"/>
                <w:sz w:val="20"/>
                <w:szCs w:val="20"/>
                <w:lang w:val="ro-RO"/>
              </w:rPr>
              <w:t xml:space="preserve">nr. </w:t>
            </w:r>
            <w:r w:rsidRPr="002C436F">
              <w:rPr>
                <w:rFonts w:cstheme="minorHAnsi"/>
                <w:sz w:val="20"/>
                <w:szCs w:val="20"/>
                <w:lang w:val="ro-RO"/>
              </w:rPr>
              <w:t>2009/125 de instituire a unui cadru pentru stabilirea cerințelor în materie de proiectare ecologică aplicabile produselor cu impact energetic.</w:t>
            </w:r>
          </w:p>
          <w:p w14:paraId="3D71CDBD" w14:textId="77777777" w:rsidR="00A47AD3" w:rsidRPr="002C436F" w:rsidRDefault="00A47AD3" w:rsidP="00F7657E">
            <w:pPr>
              <w:spacing w:after="0" w:line="240" w:lineRule="auto"/>
              <w:jc w:val="both"/>
              <w:rPr>
                <w:rFonts w:cstheme="minorHAnsi"/>
                <w:sz w:val="20"/>
                <w:szCs w:val="20"/>
                <w:lang w:val="ro-RO"/>
              </w:rPr>
            </w:pPr>
          </w:p>
          <w:p w14:paraId="51EE9385" w14:textId="0CF54400"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Activitățile prevăzute în cadrul acestui acțiuni vor fi realizate în cele 6 județe afectate de procesul de tranziție la neutralitatea climatică, județe cu diferite vulnerabilități din punct de vedere a condițiilor de mediu/climatice. Proiecțiile acestor vulnerabilități pe durata de viață a </w:t>
            </w:r>
            <w:r w:rsidR="000447F4">
              <w:rPr>
                <w:rFonts w:cstheme="minorHAnsi"/>
                <w:sz w:val="20"/>
                <w:szCs w:val="20"/>
                <w:lang w:val="ro-RO"/>
              </w:rPr>
              <w:t>operațiunilor</w:t>
            </w:r>
            <w:r w:rsidRPr="002C436F">
              <w:rPr>
                <w:rFonts w:cstheme="minorHAnsi"/>
                <w:sz w:val="20"/>
                <w:szCs w:val="20"/>
                <w:lang w:val="ro-RO"/>
              </w:rPr>
              <w:t xml:space="preserve"> vor fi avute în vedere în faza de proiectare a obiectivelor de infrastructură, cu impact asupra soluțiilor tehnice selectate. Vor fi evaluate și riscurile legate de inundații, alunecări de teren și în cazul în care sunt identificate probleme de adaptare, în special în ceea ce înseamnă amplasarea construcțiilor în zone cu riscuri asociate, vor fi puse în aplicare soluții specifice de adaptare. In funcție de specificul fiecărui proiect vor fi implementate diferite măsuri de adaptare la schimbările climatice, luând în considerare folosirea eficientă a resurselor: utilizarea unor soluții tehnice care să permită adaptarea la temperaturile maxime actuale; proiectarea infrastructurii pentru colectarea apelor pluviale; măsuri de adaptare în conformitate cu specificul climatic al zonei; straturi de acoperire rezistente la fluctuațiile de temperatură, rosturi de dilatație rezistente la fluctuațiile de temperatură;</w:t>
            </w:r>
            <w:r w:rsidR="006C5ACB">
              <w:rPr>
                <w:rFonts w:cstheme="minorHAnsi"/>
                <w:sz w:val="20"/>
                <w:szCs w:val="20"/>
                <w:lang w:val="ro-RO"/>
              </w:rPr>
              <w:t xml:space="preserve"> </w:t>
            </w:r>
            <w:r w:rsidRPr="002C436F">
              <w:rPr>
                <w:rFonts w:cstheme="minorHAnsi"/>
                <w:sz w:val="20"/>
                <w:szCs w:val="20"/>
                <w:lang w:val="ro-RO"/>
              </w:rPr>
              <w:t>monitorizarea constantă a comportamentului infrastructurii în contextul utilizării acesteia; acoperirea terasamentelor c</w:t>
            </w:r>
            <w:r w:rsidR="00F910B4">
              <w:rPr>
                <w:rFonts w:cstheme="minorHAnsi"/>
                <w:sz w:val="20"/>
                <w:szCs w:val="20"/>
                <w:lang w:val="ro-RO"/>
              </w:rPr>
              <w:t xml:space="preserve">u material textil și vegetație, </w:t>
            </w:r>
            <w:r w:rsidRPr="002C436F">
              <w:rPr>
                <w:rFonts w:cstheme="minorHAnsi"/>
                <w:sz w:val="20"/>
                <w:szCs w:val="20"/>
                <w:lang w:val="ro-RO"/>
              </w:rPr>
              <w:t>etc</w:t>
            </w:r>
            <w:r w:rsidR="00F910B4">
              <w:rPr>
                <w:rFonts w:cstheme="minorHAnsi"/>
                <w:sz w:val="20"/>
                <w:szCs w:val="20"/>
                <w:lang w:val="ro-RO"/>
              </w:rPr>
              <w:t>.</w:t>
            </w:r>
          </w:p>
          <w:p w14:paraId="489E2736" w14:textId="77777777" w:rsidR="00A47AD3" w:rsidRPr="002C436F" w:rsidRDefault="00A47AD3" w:rsidP="00F7657E">
            <w:pPr>
              <w:spacing w:after="0" w:line="240" w:lineRule="auto"/>
              <w:jc w:val="both"/>
              <w:rPr>
                <w:rFonts w:cstheme="minorHAnsi"/>
                <w:sz w:val="20"/>
                <w:szCs w:val="20"/>
                <w:lang w:val="ro-RO"/>
              </w:rPr>
            </w:pPr>
          </w:p>
          <w:p w14:paraId="765330E9" w14:textId="349CB3F2"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Fenomenele climatice și hazardele naturale asociate acestora care vor fi luate în calcul pe parcursul tuturor etapelor activităților prevăzute în cadrul aceastei acțiuni, inclusiv pentru activitatea economică asociată investiției sunt: ploile torențiale, valurile de căldură, inundațiile, eroziunile pluviale, alunecările de teren etc. Vor fi luate în considerare atât efectele schimbărilor climatice din </w:t>
            </w:r>
            <w:r w:rsidRPr="002C436F">
              <w:rPr>
                <w:rFonts w:cstheme="minorHAnsi"/>
                <w:sz w:val="20"/>
                <w:szCs w:val="20"/>
                <w:lang w:val="ro-RO"/>
              </w:rPr>
              <w:lastRenderedPageBreak/>
              <w:t>prezent, cât și cele din viitor. Soluții specifice vor fi puse în aplicare în cazul în care sunt identificate probleme în ceea ce privește adaptarea investițiilor la schimbările climatice.</w:t>
            </w:r>
          </w:p>
          <w:p w14:paraId="708842DE" w14:textId="77777777" w:rsidR="00A47AD3" w:rsidRPr="002C436F" w:rsidRDefault="00A47AD3" w:rsidP="00F7657E">
            <w:pPr>
              <w:spacing w:after="0" w:line="240" w:lineRule="auto"/>
              <w:jc w:val="both"/>
              <w:rPr>
                <w:rFonts w:cstheme="minorHAnsi"/>
                <w:sz w:val="20"/>
                <w:szCs w:val="20"/>
                <w:lang w:val="ro-RO"/>
              </w:rPr>
            </w:pPr>
          </w:p>
          <w:p w14:paraId="367A31F7" w14:textId="77777777"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În cazul activităților existente și al activităților noi care utilizează active fizice existente, operatorul economic pune în aplicare soluții fizice și nefizice („soluții de adaptare”), pe o perioadă de până la cinci ani, care reduc cele mai importante riscuri climatice fizice identificate care sunt semnificative pentru activitatea respectivă. În consecință, se elaborează un plan de adaptare pentru punerea în aplicare a acestor soluții. </w:t>
            </w:r>
          </w:p>
          <w:p w14:paraId="08DB9931" w14:textId="77777777" w:rsidR="00A47AD3" w:rsidRPr="002C436F" w:rsidRDefault="00A47AD3" w:rsidP="00F7657E">
            <w:pPr>
              <w:spacing w:after="0" w:line="240" w:lineRule="auto"/>
              <w:jc w:val="both"/>
              <w:rPr>
                <w:rFonts w:cstheme="minorHAnsi"/>
                <w:sz w:val="20"/>
                <w:szCs w:val="20"/>
                <w:lang w:val="ro-RO"/>
              </w:rPr>
            </w:pPr>
          </w:p>
          <w:p w14:paraId="6B9092B6" w14:textId="77777777"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În cazul activităților noi și al activitățile existente care utilizează active fizice nou construite, operatorul economic integrează, în momentul proiectării și al construcției, soluțiile de adaptare care reduc cele mai importante riscuri climatice fizice identificate care sunt semnificative pentru activitatea respectivă și le pune în aplicare înainte de începerea operațiunilor. Soluțiile de adaptare puse în aplicare nu afectează negativ eforturile de adaptare la riscurile climatice fizice sau nivelul de reziliență la acestea al altor persoane, al naturii, al patrimoniului cultural, al activelor și al altor activități economice; acestea sunt coerente cu strategiile și planurile de adaptare de la nivel local, sectorial, regional sau național și iau în calcul utilizarea soluțiilor bazate pe natură sau se bazează, în măsura posibilului, pe infrastructura albastră sau pe infrastructura verde.</w:t>
            </w:r>
          </w:p>
          <w:p w14:paraId="24594CE0" w14:textId="77777777" w:rsidR="00A47AD3" w:rsidRPr="002C436F" w:rsidRDefault="00A47AD3" w:rsidP="00F7657E">
            <w:pPr>
              <w:spacing w:after="0" w:line="240" w:lineRule="auto"/>
              <w:jc w:val="both"/>
              <w:rPr>
                <w:rFonts w:cstheme="minorHAnsi"/>
                <w:sz w:val="20"/>
                <w:szCs w:val="20"/>
                <w:lang w:val="ro-RO"/>
              </w:rPr>
            </w:pPr>
          </w:p>
          <w:p w14:paraId="10E6F17D" w14:textId="2068E200" w:rsidR="00A47AD3" w:rsidRPr="002C436F" w:rsidRDefault="00A47AD3" w:rsidP="00F7657E">
            <w:pPr>
              <w:spacing w:after="0" w:line="240" w:lineRule="auto"/>
              <w:ind w:hanging="2"/>
              <w:jc w:val="both"/>
              <w:rPr>
                <w:rFonts w:cstheme="minorHAnsi"/>
                <w:sz w:val="20"/>
                <w:szCs w:val="20"/>
                <w:lang w:val="ro-RO"/>
              </w:rPr>
            </w:pPr>
            <w:r w:rsidRPr="002C436F">
              <w:rPr>
                <w:rFonts w:cstheme="minorHAnsi"/>
                <w:sz w:val="20"/>
                <w:szCs w:val="20"/>
                <w:lang w:val="ro-RO"/>
              </w:rPr>
              <w:t xml:space="preserve">Pentru activitățile economice care utilizează activele fizice existente, în cazul extinderii și/sau diversificării activității economice, operatorul economic poate pune în aplicare, soluții fizice și nefizice („soluții de adaptare”), pe o perioada de implementare și/sau durabilitate a </w:t>
            </w:r>
            <w:r w:rsidR="00F0651F">
              <w:rPr>
                <w:rFonts w:cstheme="minorHAnsi"/>
                <w:sz w:val="20"/>
                <w:szCs w:val="20"/>
                <w:lang w:val="ro-RO"/>
              </w:rPr>
              <w:t>proiectului</w:t>
            </w:r>
            <w:r w:rsidRPr="002C436F">
              <w:rPr>
                <w:rFonts w:cstheme="minorHAnsi"/>
                <w:sz w:val="20"/>
                <w:szCs w:val="20"/>
                <w:lang w:val="ro-RO"/>
              </w:rPr>
              <w:t>, care reduc cele mai importante riscuri climatice fizice identificate care sunt semnificative pentru activitatea respectivă și care vor putea fi punctate suplimentar în procesul de evaluare a cererii de finanțare.</w:t>
            </w:r>
          </w:p>
          <w:p w14:paraId="06CB0029" w14:textId="77777777" w:rsidR="00A47AD3" w:rsidRPr="002C436F" w:rsidRDefault="00A47AD3" w:rsidP="00F7657E">
            <w:pPr>
              <w:spacing w:after="0" w:line="240" w:lineRule="auto"/>
              <w:ind w:hanging="2"/>
              <w:jc w:val="both"/>
              <w:rPr>
                <w:rFonts w:cstheme="minorHAnsi"/>
                <w:sz w:val="20"/>
                <w:szCs w:val="20"/>
                <w:lang w:val="ro-RO"/>
              </w:rPr>
            </w:pPr>
          </w:p>
          <w:p w14:paraId="34D1DDC4" w14:textId="77777777" w:rsidR="00A47AD3" w:rsidRPr="002C436F" w:rsidRDefault="00A47AD3" w:rsidP="00F7657E">
            <w:pPr>
              <w:spacing w:after="0" w:line="240" w:lineRule="auto"/>
              <w:ind w:hanging="2"/>
              <w:jc w:val="both"/>
              <w:rPr>
                <w:rFonts w:cstheme="minorHAnsi"/>
                <w:sz w:val="20"/>
                <w:szCs w:val="20"/>
                <w:lang w:val="ro-RO"/>
              </w:rPr>
            </w:pPr>
            <w:r w:rsidRPr="002C436F">
              <w:rPr>
                <w:rFonts w:cstheme="minorHAnsi"/>
                <w:sz w:val="20"/>
                <w:szCs w:val="20"/>
                <w:lang w:val="ro-RO"/>
              </w:rPr>
              <w:t>Pentru activitatea de reconvesie și recalificare profesională se va urmări inclusiv integrarea principiilor de analiza DNSH la activitatea profesională pentru care se realizează specializarea/calificarea/recalificarea, cu accent pe economia verde și durabilă.</w:t>
            </w:r>
          </w:p>
        </w:tc>
      </w:tr>
      <w:tr w:rsidR="004B5BF0" w:rsidRPr="005A2715" w14:paraId="1BDDEB3C" w14:textId="77777777" w:rsidTr="006F2B23">
        <w:tc>
          <w:tcPr>
            <w:tcW w:w="3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9045A98" w14:textId="77777777" w:rsidR="00A47AD3" w:rsidRPr="002C436F" w:rsidRDefault="00A47AD3" w:rsidP="00F7657E">
            <w:pPr>
              <w:spacing w:after="0" w:line="240" w:lineRule="auto"/>
              <w:ind w:hanging="2"/>
              <w:jc w:val="both"/>
              <w:rPr>
                <w:rFonts w:cstheme="minorHAnsi"/>
                <w:sz w:val="20"/>
                <w:szCs w:val="20"/>
                <w:lang w:val="ro-RO"/>
              </w:rPr>
            </w:pPr>
            <w:r w:rsidRPr="002C436F">
              <w:rPr>
                <w:rFonts w:cstheme="minorHAnsi"/>
                <w:i/>
                <w:sz w:val="20"/>
                <w:szCs w:val="20"/>
                <w:lang w:val="ro-RO"/>
              </w:rPr>
              <w:lastRenderedPageBreak/>
              <w:t>Tranziția către o economie circulară, inclusiv prevenirea generării de deșeuri și reciclarea acestora</w:t>
            </w:r>
            <w:r w:rsidRPr="002C436F">
              <w:rPr>
                <w:rFonts w:cstheme="minorHAnsi"/>
                <w:sz w:val="20"/>
                <w:szCs w:val="20"/>
                <w:lang w:val="ro-RO"/>
              </w:rPr>
              <w:t>:</w:t>
            </w:r>
          </w:p>
          <w:p w14:paraId="07143C22" w14:textId="77777777" w:rsidR="00A47AD3" w:rsidRPr="002C436F" w:rsidRDefault="00A47AD3">
            <w:pPr>
              <w:pStyle w:val="ListParagraph"/>
              <w:numPr>
                <w:ilvl w:val="0"/>
                <w:numId w:val="41"/>
              </w:numPr>
              <w:spacing w:after="0" w:line="240" w:lineRule="auto"/>
              <w:ind w:left="0" w:hanging="228"/>
              <w:jc w:val="both"/>
              <w:rPr>
                <w:rFonts w:eastAsia="Arial" w:cstheme="minorHAnsi"/>
                <w:sz w:val="20"/>
                <w:szCs w:val="20"/>
                <w:lang w:val="ro-RO"/>
              </w:rPr>
            </w:pPr>
            <w:r w:rsidRPr="002C436F">
              <w:rPr>
                <w:rFonts w:cstheme="minorHAnsi"/>
                <w:sz w:val="20"/>
                <w:szCs w:val="20"/>
                <w:lang w:val="ro-RO"/>
              </w:rPr>
              <w:t xml:space="preserve">- Se preconizează că măsura: </w:t>
            </w:r>
          </w:p>
          <w:p w14:paraId="2E539FB2" w14:textId="77777777" w:rsidR="00A47AD3" w:rsidRPr="002C436F" w:rsidRDefault="00A47AD3">
            <w:pPr>
              <w:pStyle w:val="ListParagraph"/>
              <w:numPr>
                <w:ilvl w:val="0"/>
                <w:numId w:val="43"/>
              </w:numPr>
              <w:spacing w:after="0" w:line="240" w:lineRule="auto"/>
              <w:ind w:left="340" w:hanging="170"/>
              <w:jc w:val="both"/>
              <w:rPr>
                <w:rFonts w:cstheme="minorHAnsi"/>
                <w:sz w:val="20"/>
                <w:szCs w:val="20"/>
                <w:lang w:val="ro-RO"/>
              </w:rPr>
            </w:pPr>
            <w:r w:rsidRPr="002C436F">
              <w:rPr>
                <w:rFonts w:cstheme="minorHAnsi"/>
                <w:sz w:val="20"/>
                <w:szCs w:val="20"/>
                <w:lang w:val="ro-RO"/>
              </w:rPr>
              <w:t xml:space="preserve">va duce la o creștere semnificativă a generării, a incinerării sau a eliminării deșeurilor, cu excepția incinerării deșeurilor periculoase nereciclabile sau </w:t>
            </w:r>
          </w:p>
          <w:p w14:paraId="5922441B" w14:textId="77777777" w:rsidR="00A47AD3" w:rsidRPr="002C436F" w:rsidRDefault="00A47AD3">
            <w:pPr>
              <w:pStyle w:val="ListParagraph"/>
              <w:numPr>
                <w:ilvl w:val="0"/>
                <w:numId w:val="43"/>
              </w:numPr>
              <w:spacing w:after="0" w:line="240" w:lineRule="auto"/>
              <w:ind w:left="340" w:hanging="170"/>
              <w:jc w:val="both"/>
              <w:rPr>
                <w:rFonts w:cstheme="minorHAnsi"/>
                <w:sz w:val="20"/>
                <w:szCs w:val="20"/>
                <w:lang w:val="ro-RO"/>
              </w:rPr>
            </w:pPr>
            <w:r w:rsidRPr="002C436F">
              <w:rPr>
                <w:rFonts w:cstheme="minorHAnsi"/>
                <w:sz w:val="20"/>
                <w:szCs w:val="20"/>
                <w:lang w:val="ro-RO"/>
              </w:rPr>
              <w:lastRenderedPageBreak/>
              <w:t xml:space="preserve">va duce la ineficiențe semnificative în utilizarea directă sau indirectă a oricăror resurse naturale în orice etapă a ciclului său de viață, care nu sunt reduse la minimum prin măsuri adecvate sau </w:t>
            </w:r>
          </w:p>
          <w:p w14:paraId="129BB4DA" w14:textId="77777777" w:rsidR="00A47AD3" w:rsidRPr="002C436F" w:rsidRDefault="00A47AD3">
            <w:pPr>
              <w:pStyle w:val="ListParagraph"/>
              <w:numPr>
                <w:ilvl w:val="0"/>
                <w:numId w:val="43"/>
              </w:numPr>
              <w:spacing w:after="0" w:line="240" w:lineRule="auto"/>
              <w:ind w:left="340" w:hanging="170"/>
              <w:jc w:val="both"/>
              <w:rPr>
                <w:rFonts w:cstheme="minorHAnsi"/>
                <w:sz w:val="20"/>
                <w:szCs w:val="20"/>
                <w:lang w:val="ro-RO"/>
              </w:rPr>
            </w:pPr>
            <w:r w:rsidRPr="002C436F">
              <w:rPr>
                <w:rFonts w:cstheme="minorHAnsi"/>
                <w:sz w:val="20"/>
                <w:szCs w:val="20"/>
                <w:lang w:val="ro-RO"/>
              </w:rPr>
              <w:t>va cauza prejudicii semnificative și pe termen lung mediului în ceea ce privește economia circulară?</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75B807" w14:textId="77777777" w:rsidR="00A47AD3" w:rsidRPr="002C436F" w:rsidRDefault="00A47AD3" w:rsidP="00F7657E">
            <w:pPr>
              <w:spacing w:after="0" w:line="240" w:lineRule="auto"/>
              <w:ind w:hanging="2"/>
              <w:jc w:val="both"/>
              <w:rPr>
                <w:rFonts w:eastAsia="Arial" w:cstheme="minorHAnsi"/>
                <w:sz w:val="20"/>
                <w:szCs w:val="20"/>
                <w:lang w:val="ro-RO"/>
              </w:rPr>
            </w:pPr>
            <w:r w:rsidRPr="002C436F">
              <w:rPr>
                <w:rFonts w:eastAsia="Arial" w:cstheme="minorHAnsi"/>
                <w:sz w:val="20"/>
                <w:szCs w:val="20"/>
                <w:lang w:val="ro-RO"/>
              </w:rPr>
              <w:lastRenderedPageBreak/>
              <w:t>x</w:t>
            </w:r>
          </w:p>
        </w:tc>
        <w:tc>
          <w:tcPr>
            <w:tcW w:w="107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21E486" w14:textId="77777777"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Măsura nu are efecte negative previzibile asupra economiei circulare, nepresupunând utilizarea de resurse și nici acțiuni cu impact asupra acestora, luând în considerare atât efectele directe, cât și pe cele indirecte pe parcursul duratei de viață a investițiilor.</w:t>
            </w:r>
          </w:p>
          <w:p w14:paraId="5C48A572" w14:textId="61F163E6" w:rsidR="00A47AD3" w:rsidRPr="002C436F" w:rsidRDefault="00A47AD3">
            <w:pPr>
              <w:numPr>
                <w:ilvl w:val="2"/>
                <w:numId w:val="44"/>
              </w:numPr>
              <w:spacing w:after="0" w:line="240" w:lineRule="auto"/>
              <w:ind w:left="0" w:hanging="284"/>
              <w:jc w:val="both"/>
              <w:rPr>
                <w:rFonts w:cstheme="minorHAnsi"/>
                <w:sz w:val="20"/>
                <w:szCs w:val="20"/>
                <w:lang w:val="ro-RO"/>
              </w:rPr>
            </w:pPr>
            <w:r w:rsidRPr="002C436F">
              <w:rPr>
                <w:rFonts w:cstheme="minorHAnsi"/>
                <w:sz w:val="20"/>
                <w:szCs w:val="20"/>
                <w:lang w:val="ro-RO"/>
              </w:rPr>
              <w:t xml:space="preserve">In cadrul </w:t>
            </w:r>
            <w:r w:rsidR="00CF2BE3">
              <w:rPr>
                <w:rFonts w:cstheme="minorHAnsi"/>
                <w:sz w:val="20"/>
                <w:szCs w:val="20"/>
                <w:lang w:val="ro-RO"/>
              </w:rPr>
              <w:t>apelului de proiecte</w:t>
            </w:r>
            <w:r w:rsidRPr="002C436F">
              <w:rPr>
                <w:rFonts w:cstheme="minorHAnsi"/>
                <w:sz w:val="20"/>
                <w:szCs w:val="20"/>
                <w:lang w:val="ro-RO"/>
              </w:rPr>
              <w:t xml:space="preserve"> sunt excluse următoarele tipuri de activități: </w:t>
            </w:r>
          </w:p>
          <w:p w14:paraId="69FFEC2A" w14:textId="77777777" w:rsidR="00A47AD3" w:rsidRPr="002C436F" w:rsidRDefault="00A47AD3">
            <w:pPr>
              <w:numPr>
                <w:ilvl w:val="2"/>
                <w:numId w:val="44"/>
              </w:numPr>
              <w:spacing w:after="0" w:line="240" w:lineRule="auto"/>
              <w:ind w:left="0" w:hanging="284"/>
              <w:jc w:val="both"/>
              <w:rPr>
                <w:rFonts w:cstheme="minorHAnsi"/>
                <w:sz w:val="20"/>
                <w:szCs w:val="20"/>
                <w:lang w:val="ro-RO"/>
              </w:rPr>
            </w:pPr>
          </w:p>
          <w:p w14:paraId="1A13FABA" w14:textId="77777777" w:rsidR="00A47AD3" w:rsidRPr="002C436F" w:rsidRDefault="00A47AD3">
            <w:pPr>
              <w:numPr>
                <w:ilvl w:val="2"/>
                <w:numId w:val="45"/>
              </w:numPr>
              <w:spacing w:after="0" w:line="240" w:lineRule="auto"/>
              <w:ind w:left="744"/>
              <w:jc w:val="both"/>
              <w:rPr>
                <w:rFonts w:cstheme="minorHAnsi"/>
                <w:sz w:val="20"/>
                <w:szCs w:val="20"/>
                <w:lang w:val="ro-RO"/>
              </w:rPr>
            </w:pPr>
            <w:r w:rsidRPr="002C436F">
              <w:rPr>
                <w:rFonts w:cstheme="minorHAnsi"/>
                <w:sz w:val="20"/>
                <w:szCs w:val="20"/>
                <w:lang w:val="ro-RO"/>
              </w:rPr>
              <w:t xml:space="preserve"> activități legate de depozitele de deșeuri, incineratoare și instalațiile de tratare mecano-biologică a deșeurilor</w:t>
            </w:r>
            <w:r w:rsidRPr="002C436F">
              <w:rPr>
                <w:rFonts w:cstheme="minorHAnsi"/>
                <w:sz w:val="20"/>
                <w:szCs w:val="20"/>
                <w:vertAlign w:val="superscript"/>
                <w:lang w:val="ro-RO"/>
              </w:rPr>
              <w:footnoteReference w:id="19"/>
            </w:r>
            <w:r w:rsidRPr="002C436F">
              <w:rPr>
                <w:rFonts w:cstheme="minorHAnsi"/>
                <w:sz w:val="20"/>
                <w:szCs w:val="20"/>
                <w:lang w:val="ro-RO"/>
              </w:rPr>
              <w:t>,</w:t>
            </w:r>
          </w:p>
          <w:p w14:paraId="0B866187" w14:textId="77777777" w:rsidR="00A47AD3" w:rsidRPr="002C436F" w:rsidRDefault="00A47AD3">
            <w:pPr>
              <w:numPr>
                <w:ilvl w:val="2"/>
                <w:numId w:val="45"/>
              </w:numPr>
              <w:spacing w:after="0" w:line="240" w:lineRule="auto"/>
              <w:ind w:left="744"/>
              <w:jc w:val="both"/>
              <w:rPr>
                <w:rFonts w:cstheme="minorHAnsi"/>
                <w:sz w:val="20"/>
                <w:szCs w:val="20"/>
                <w:lang w:val="ro-RO"/>
              </w:rPr>
            </w:pPr>
            <w:r w:rsidRPr="002C436F">
              <w:rPr>
                <w:rFonts w:cstheme="minorHAnsi"/>
                <w:sz w:val="20"/>
                <w:szCs w:val="20"/>
                <w:lang w:val="ro-RO"/>
              </w:rPr>
              <w:t xml:space="preserve">activități în care eliminarea pe termen lung a deșeurilor poate dăuna mediului (de exemplu, deșeurile nucleare). </w:t>
            </w:r>
          </w:p>
          <w:p w14:paraId="3D58351C" w14:textId="77777777" w:rsidR="00A47AD3" w:rsidRPr="002C436F" w:rsidRDefault="00A47AD3" w:rsidP="00F7657E">
            <w:pPr>
              <w:pStyle w:val="ListParagraph"/>
              <w:spacing w:after="0" w:line="240" w:lineRule="auto"/>
              <w:jc w:val="both"/>
              <w:rPr>
                <w:rFonts w:eastAsia="Arial" w:cstheme="minorHAnsi"/>
                <w:sz w:val="20"/>
                <w:szCs w:val="20"/>
                <w:lang w:val="ro-RO"/>
              </w:rPr>
            </w:pPr>
          </w:p>
          <w:p w14:paraId="7BFA4E6E" w14:textId="5DB0797B"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Pentru investițiile in infrastructură și/sau instalații asociate spațiilor de producție și/sau servicii, se va solicita beneficiarilor să impună, ca o condiție în documentațiile de atribuire și în contractele de lucrări, să se asigure că cel puțin 70 % (în greutate) din </w:t>
            </w:r>
            <w:r w:rsidRPr="002C436F">
              <w:rPr>
                <w:rFonts w:eastAsia="Arial" w:cstheme="minorHAnsi"/>
                <w:sz w:val="20"/>
                <w:szCs w:val="20"/>
                <w:lang w:val="ro-RO"/>
              </w:rPr>
              <w:lastRenderedPageBreak/>
              <w:t xml:space="preserve">deșeurile nepericuloase provenite din activități de construcție și demolări (cu excepția materialelor naturale menționate în categoria 17 05 04 din lista europeană a deșeurilor stabilită prin Decizia </w:t>
            </w:r>
            <w:r w:rsidR="000447F4">
              <w:rPr>
                <w:rFonts w:eastAsia="Arial" w:cstheme="minorHAnsi"/>
                <w:sz w:val="20"/>
                <w:szCs w:val="20"/>
                <w:lang w:val="ro-RO"/>
              </w:rPr>
              <w:t xml:space="preserve">nr. </w:t>
            </w:r>
            <w:r w:rsidRPr="002C436F">
              <w:rPr>
                <w:rFonts w:eastAsia="Arial" w:cstheme="minorHAnsi"/>
                <w:sz w:val="20"/>
                <w:szCs w:val="20"/>
                <w:lang w:val="ro-RO"/>
              </w:rPr>
              <w:t>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w:t>
            </w:r>
            <w:r w:rsidRPr="002C436F">
              <w:rPr>
                <w:rStyle w:val="FootnoteReference"/>
                <w:rFonts w:eastAsia="Arial" w:cstheme="minorHAnsi"/>
                <w:sz w:val="20"/>
                <w:szCs w:val="20"/>
                <w:lang w:val="ro-RO"/>
              </w:rPr>
              <w:footnoteReference w:id="20"/>
            </w:r>
            <w:r w:rsidRPr="002C436F">
              <w:rPr>
                <w:rFonts w:eastAsia="Arial" w:cstheme="minorHAnsi"/>
                <w:sz w:val="20"/>
                <w:szCs w:val="20"/>
                <w:lang w:val="ro-RO"/>
              </w:rPr>
              <w:t>.</w:t>
            </w:r>
          </w:p>
          <w:p w14:paraId="4C9FDB4E" w14:textId="77777777" w:rsidR="00A47AD3" w:rsidRPr="002C436F" w:rsidRDefault="00A47AD3" w:rsidP="00F7657E">
            <w:pPr>
              <w:spacing w:after="0" w:line="240" w:lineRule="auto"/>
              <w:jc w:val="both"/>
              <w:rPr>
                <w:rFonts w:eastAsia="Arial" w:cstheme="minorHAnsi"/>
                <w:sz w:val="20"/>
                <w:szCs w:val="20"/>
                <w:lang w:val="ro-RO"/>
              </w:rPr>
            </w:pPr>
          </w:p>
          <w:p w14:paraId="2BAD173A" w14:textId="77777777"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În special, agenții economici/constructorii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infrastructurii construite, modul în care sunt proiectate astfel încât să fie mai eficiente din punctul de vedere al utilizării resurselor, adaptabile, flexibile și demontabile.</w:t>
            </w:r>
          </w:p>
          <w:p w14:paraId="2A60E862" w14:textId="77777777" w:rsidR="00A47AD3" w:rsidRPr="002C436F" w:rsidRDefault="00A47AD3" w:rsidP="00F7657E">
            <w:pPr>
              <w:spacing w:after="0" w:line="240" w:lineRule="auto"/>
              <w:jc w:val="both"/>
              <w:rPr>
                <w:rFonts w:eastAsia="Arial" w:cstheme="minorHAnsi"/>
                <w:sz w:val="20"/>
                <w:szCs w:val="20"/>
                <w:lang w:val="ro-RO"/>
              </w:rPr>
            </w:pPr>
          </w:p>
          <w:p w14:paraId="62BFC90C" w14:textId="5C64B2C9"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În ceea ce privește investițiile în echipamente, se va avea în vedere ca acestea să îndeplinească cerinţele privind eficienţa utilizării materialelor și a altor resurse, în concordanţă cu prevederile Directivei </w:t>
            </w:r>
            <w:r w:rsidR="000447F4">
              <w:rPr>
                <w:rFonts w:eastAsia="Arial" w:cstheme="minorHAnsi"/>
                <w:sz w:val="20"/>
                <w:szCs w:val="20"/>
                <w:lang w:val="ro-RO"/>
              </w:rPr>
              <w:t xml:space="preserve">nr. </w:t>
            </w:r>
            <w:r w:rsidRPr="002C436F">
              <w:rPr>
                <w:rFonts w:eastAsia="Arial" w:cstheme="minorHAnsi"/>
                <w:sz w:val="20"/>
                <w:szCs w:val="20"/>
                <w:lang w:val="ro-RO"/>
              </w:rPr>
              <w:t xml:space="preserve">2009/125/CE de instituire a unui cadru pentru stabilirea cerințelor în materie de proiectare ecologică aplicabile produselor cu impact energetic. Acolo unde este cazul, pentru echipamentele noi cumpărate vor respecta prevederile legale în vigoare, inclusiv standardele europene, cu privire la producerea acestora (inclusiv cele legate de mediu) cerințele de eficiență a materialelor stabilite în conformitate cu Directiva </w:t>
            </w:r>
            <w:r w:rsidR="000447F4">
              <w:rPr>
                <w:rFonts w:eastAsia="Arial" w:cstheme="minorHAnsi"/>
                <w:sz w:val="20"/>
                <w:szCs w:val="20"/>
                <w:lang w:val="ro-RO"/>
              </w:rPr>
              <w:t xml:space="preserve">nr. </w:t>
            </w:r>
            <w:r w:rsidRPr="002C436F">
              <w:rPr>
                <w:rFonts w:eastAsia="Arial" w:cstheme="minorHAnsi"/>
                <w:sz w:val="20"/>
                <w:szCs w:val="20"/>
                <w:lang w:val="ro-RO"/>
              </w:rPr>
              <w:t>2009/125 / CE.</w:t>
            </w:r>
          </w:p>
          <w:p w14:paraId="7290BC34" w14:textId="77777777" w:rsidR="00A47AD3" w:rsidRPr="002C436F" w:rsidRDefault="00A47AD3" w:rsidP="00F7657E">
            <w:pPr>
              <w:pStyle w:val="ListParagraph"/>
              <w:spacing w:after="0" w:line="240" w:lineRule="auto"/>
              <w:jc w:val="both"/>
              <w:rPr>
                <w:rFonts w:eastAsia="Arial" w:cstheme="minorHAnsi"/>
                <w:sz w:val="20"/>
                <w:szCs w:val="20"/>
                <w:lang w:val="ro-RO"/>
              </w:rPr>
            </w:pPr>
          </w:p>
          <w:p w14:paraId="359117D8" w14:textId="7DC87CFD"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De asemenea, echipamentele utilizate nu vor conține substanțele restricționate enumerate în anexa II la Directiva </w:t>
            </w:r>
            <w:r w:rsidR="00225C24">
              <w:rPr>
                <w:rFonts w:eastAsia="Arial" w:cstheme="minorHAnsi"/>
                <w:sz w:val="20"/>
                <w:szCs w:val="20"/>
                <w:lang w:val="ro-RO"/>
              </w:rPr>
              <w:t xml:space="preserve">nr. </w:t>
            </w:r>
            <w:r w:rsidRPr="002C436F">
              <w:rPr>
                <w:rFonts w:eastAsia="Arial" w:cstheme="minorHAnsi"/>
                <w:sz w:val="20"/>
                <w:szCs w:val="20"/>
                <w:lang w:val="ro-RO"/>
              </w:rPr>
              <w:t xml:space="preserve">2011/65/UE, cu excepția cazului în care valorile concentrațiilor în greutate în materialele omogene nu le depășesc pe cele enumerate în anexa respectivă. </w:t>
            </w:r>
          </w:p>
          <w:p w14:paraId="1A4C842D" w14:textId="77777777" w:rsidR="00A47AD3" w:rsidRPr="002C436F" w:rsidRDefault="00A47AD3" w:rsidP="00F7657E">
            <w:pPr>
              <w:pStyle w:val="ListParagraph"/>
              <w:spacing w:after="0" w:line="240" w:lineRule="auto"/>
              <w:jc w:val="both"/>
              <w:rPr>
                <w:rFonts w:eastAsia="Arial" w:cstheme="minorHAnsi"/>
                <w:sz w:val="20"/>
                <w:szCs w:val="20"/>
                <w:lang w:val="ro-RO"/>
              </w:rPr>
            </w:pPr>
          </w:p>
          <w:p w14:paraId="04776980" w14:textId="5A7BD553"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La sfârșitul ciclului lor de viață, echipamentele sunt pregătite pentru reutilizare, valorificare sau reciclare sau tratare corespunzătoare, inclusiv îndepărtarea tuturor fluidelor și o tratare selectivă în conformitate cu anexa VII la Directiva </w:t>
            </w:r>
            <w:r w:rsidR="000447F4">
              <w:rPr>
                <w:rFonts w:eastAsia="Arial" w:cstheme="minorHAnsi"/>
                <w:sz w:val="20"/>
                <w:szCs w:val="20"/>
                <w:lang w:val="ro-RO"/>
              </w:rPr>
              <w:t xml:space="preserve">nr. </w:t>
            </w:r>
            <w:r w:rsidRPr="002C436F">
              <w:rPr>
                <w:rFonts w:eastAsia="Arial" w:cstheme="minorHAnsi"/>
                <w:sz w:val="20"/>
                <w:szCs w:val="20"/>
                <w:lang w:val="ro-RO"/>
              </w:rPr>
              <w:t>2012/19/UE.</w:t>
            </w:r>
          </w:p>
          <w:p w14:paraId="7416FAFC" w14:textId="77777777" w:rsidR="00A47AD3" w:rsidRPr="002C436F" w:rsidRDefault="00A47AD3" w:rsidP="00F7657E">
            <w:pPr>
              <w:pStyle w:val="ListParagraph"/>
              <w:spacing w:after="0" w:line="240" w:lineRule="auto"/>
              <w:jc w:val="both"/>
              <w:rPr>
                <w:rFonts w:eastAsia="Arial" w:cstheme="minorHAnsi"/>
                <w:sz w:val="20"/>
                <w:szCs w:val="20"/>
                <w:lang w:val="ro-RO"/>
              </w:rPr>
            </w:pPr>
          </w:p>
          <w:p w14:paraId="30A78B30" w14:textId="77777777"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Pe parcursul realizării investițiilor se va asigura menținerea unui nivel scăzut al deșeurilor generate, se va asigura reciclarea echipamentelor existente, acolo unde este posibil.</w:t>
            </w:r>
          </w:p>
          <w:p w14:paraId="26936ACF" w14:textId="77777777" w:rsidR="00A47AD3" w:rsidRPr="002C436F" w:rsidRDefault="00A47AD3" w:rsidP="00F7657E">
            <w:pPr>
              <w:spacing w:after="0" w:line="240" w:lineRule="auto"/>
              <w:jc w:val="both"/>
              <w:rPr>
                <w:rFonts w:eastAsia="Arial" w:cstheme="minorHAnsi"/>
                <w:sz w:val="20"/>
                <w:szCs w:val="20"/>
                <w:lang w:val="ro-RO"/>
              </w:rPr>
            </w:pPr>
          </w:p>
          <w:p w14:paraId="00754DC9" w14:textId="0317C905"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Trebuie să existe un plan de gestionare a deșeurilor la nivelul activității aferente </w:t>
            </w:r>
            <w:r w:rsidR="00225C24">
              <w:rPr>
                <w:rFonts w:eastAsia="Arial" w:cstheme="minorHAnsi"/>
                <w:sz w:val="20"/>
                <w:szCs w:val="20"/>
                <w:lang w:val="ro-RO"/>
              </w:rPr>
              <w:t>domeniului de activitate vizat (</w:t>
            </w:r>
            <w:r w:rsidRPr="002C436F">
              <w:rPr>
                <w:rFonts w:eastAsia="Arial" w:cstheme="minorHAnsi"/>
                <w:sz w:val="20"/>
                <w:szCs w:val="20"/>
                <w:lang w:val="ro-RO"/>
              </w:rPr>
              <w:t>codului CAEN</w:t>
            </w:r>
            <w:r w:rsidR="00225C24">
              <w:rPr>
                <w:rFonts w:eastAsia="Arial" w:cstheme="minorHAnsi"/>
                <w:sz w:val="20"/>
                <w:szCs w:val="20"/>
                <w:lang w:val="ro-RO"/>
              </w:rPr>
              <w:t>) ș</w:t>
            </w:r>
            <w:r w:rsidRPr="002C436F">
              <w:rPr>
                <w:rFonts w:eastAsia="Arial" w:cstheme="minorHAnsi"/>
                <w:sz w:val="20"/>
                <w:szCs w:val="20"/>
                <w:lang w:val="ro-RO"/>
              </w:rPr>
              <w:t xml:space="preserve">i la nivelul infrastructurii </w:t>
            </w:r>
            <w:r w:rsidR="00225C24">
              <w:rPr>
                <w:rFonts w:eastAsia="Arial" w:cstheme="minorHAnsi"/>
                <w:sz w:val="20"/>
                <w:szCs w:val="20"/>
                <w:lang w:val="ro-RO"/>
              </w:rPr>
              <w:t>și echipamentelor realizate î</w:t>
            </w:r>
            <w:r w:rsidRPr="002C436F">
              <w:rPr>
                <w:rFonts w:eastAsia="Arial" w:cstheme="minorHAnsi"/>
                <w:sz w:val="20"/>
                <w:szCs w:val="20"/>
                <w:lang w:val="ro-RO"/>
              </w:rPr>
              <w:t>n urma implementării proiectului care să asigure reciclarea maximă la sfârșitul ciclului de viață a a acestora, inclusiv prin acorduri contractuale cu furnizorii de servicii de reciclare. De asemenea, pe p</w:t>
            </w:r>
            <w:r w:rsidR="00225C24">
              <w:rPr>
                <w:rFonts w:eastAsia="Arial" w:cstheme="minorHAnsi"/>
                <w:sz w:val="20"/>
                <w:szCs w:val="20"/>
                <w:lang w:val="ro-RO"/>
              </w:rPr>
              <w:t>arcursul derulării proiectului</w:t>
            </w:r>
            <w:r w:rsidRPr="002C436F">
              <w:rPr>
                <w:rFonts w:eastAsia="Arial" w:cstheme="minorHAnsi"/>
                <w:sz w:val="20"/>
                <w:szCs w:val="20"/>
                <w:lang w:val="ro-RO"/>
              </w:rPr>
              <w:t xml:space="preserve">, solicitantul va </w:t>
            </w:r>
            <w:r w:rsidR="00225C24">
              <w:rPr>
                <w:rFonts w:eastAsia="Arial" w:cstheme="minorHAnsi"/>
                <w:sz w:val="20"/>
                <w:szCs w:val="20"/>
                <w:lang w:val="ro-RO"/>
              </w:rPr>
              <w:t>utiliza mă</w:t>
            </w:r>
            <w:r w:rsidRPr="002C436F">
              <w:rPr>
                <w:rFonts w:eastAsia="Arial" w:cstheme="minorHAnsi"/>
                <w:sz w:val="20"/>
                <w:szCs w:val="20"/>
                <w:lang w:val="ro-RO"/>
              </w:rPr>
              <w:t xml:space="preserve">surile de colectare selectivă a deșeurilor și de promovare a reciclării acestora. </w:t>
            </w:r>
          </w:p>
          <w:p w14:paraId="2F35CF8B" w14:textId="77777777" w:rsidR="00A47AD3" w:rsidRPr="002C436F" w:rsidRDefault="00A47AD3" w:rsidP="00F7657E">
            <w:pPr>
              <w:spacing w:after="0" w:line="240" w:lineRule="auto"/>
              <w:jc w:val="both"/>
              <w:rPr>
                <w:rFonts w:eastAsia="Arial" w:cstheme="minorHAnsi"/>
                <w:sz w:val="20"/>
                <w:szCs w:val="20"/>
                <w:lang w:val="ro-RO"/>
              </w:rPr>
            </w:pPr>
          </w:p>
          <w:p w14:paraId="3E67D1D4" w14:textId="5074CF9B"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lastRenderedPageBreak/>
              <w:t xml:space="preserve">În plus, acolo unde este cazul, procesele de reciclare trebuie să îndeplinească condițiile prevăzute de Directiva </w:t>
            </w:r>
            <w:r w:rsidR="005B77DA">
              <w:rPr>
                <w:rFonts w:cstheme="minorHAnsi"/>
                <w:sz w:val="20"/>
                <w:szCs w:val="20"/>
                <w:lang w:val="ro-RO"/>
              </w:rPr>
              <w:t xml:space="preserve">nr. </w:t>
            </w:r>
            <w:r w:rsidRPr="002C436F">
              <w:rPr>
                <w:rFonts w:cstheme="minorHAnsi"/>
                <w:sz w:val="20"/>
                <w:szCs w:val="20"/>
                <w:lang w:val="ro-RO"/>
              </w:rPr>
              <w:t xml:space="preserve">2006/66/CE a Parlamentului European și a Consiliului și în partea B din anexa III la directiva respectivă, inclusiv în ceea ce privește utilizarea celor mai recente cele mai bune tehnici disponibile relevante, atingerea nivelurilor de eficiență specificate pentru bateriile cu plumb acid, bateriile cu nichel-cadmiu și pentru alte substanțe chimice utilizate în baterii. Aceste procese asigură reciclarea conținutului de metal la cel mai înalt nivel posibil din punct de vedere tehnic, evitând în același timp costurile excesive. </w:t>
            </w:r>
          </w:p>
          <w:p w14:paraId="2FE97830" w14:textId="77777777" w:rsidR="00A47AD3" w:rsidRPr="002C436F" w:rsidRDefault="00A47AD3" w:rsidP="00F7657E">
            <w:pPr>
              <w:spacing w:after="0" w:line="240" w:lineRule="auto"/>
              <w:jc w:val="both"/>
              <w:rPr>
                <w:rFonts w:cstheme="minorHAnsi"/>
                <w:sz w:val="20"/>
                <w:szCs w:val="20"/>
                <w:lang w:val="ro-RO"/>
              </w:rPr>
            </w:pPr>
          </w:p>
          <w:p w14:paraId="2AB49438" w14:textId="306FCA7A" w:rsidR="00A47AD3" w:rsidRPr="002C436F" w:rsidRDefault="00A47AD3" w:rsidP="00F7657E">
            <w:pPr>
              <w:spacing w:after="0" w:line="240" w:lineRule="auto"/>
              <w:jc w:val="both"/>
              <w:rPr>
                <w:rFonts w:eastAsia="Arial" w:cstheme="minorHAnsi"/>
                <w:sz w:val="20"/>
                <w:szCs w:val="20"/>
                <w:lang w:val="ro-RO"/>
              </w:rPr>
            </w:pPr>
            <w:r w:rsidRPr="002C436F">
              <w:rPr>
                <w:rFonts w:cstheme="minorHAnsi"/>
                <w:sz w:val="20"/>
                <w:szCs w:val="20"/>
                <w:lang w:val="ro-RO"/>
              </w:rPr>
              <w:t xml:space="preserve">Totodată, după caz, instalațiile care desfășoară procese de reciclare îndeplinesc cerințele prevăzute în Directiva </w:t>
            </w:r>
            <w:r w:rsidR="005B77DA">
              <w:rPr>
                <w:rFonts w:cstheme="minorHAnsi"/>
                <w:sz w:val="20"/>
                <w:szCs w:val="20"/>
                <w:lang w:val="ro-RO"/>
              </w:rPr>
              <w:t xml:space="preserve">nr. </w:t>
            </w:r>
            <w:r w:rsidRPr="002C436F">
              <w:rPr>
                <w:rFonts w:cstheme="minorHAnsi"/>
                <w:sz w:val="20"/>
                <w:szCs w:val="20"/>
                <w:lang w:val="ro-RO"/>
              </w:rPr>
              <w:t>2010/75/UE a Parlamentului European și a Consiliului.</w:t>
            </w:r>
          </w:p>
          <w:p w14:paraId="6CA6E675" w14:textId="77777777" w:rsidR="00A47AD3" w:rsidRPr="002C436F" w:rsidRDefault="00A47AD3" w:rsidP="00F7657E">
            <w:pPr>
              <w:spacing w:after="0" w:line="240" w:lineRule="auto"/>
              <w:jc w:val="both"/>
              <w:rPr>
                <w:rFonts w:cstheme="minorHAnsi"/>
                <w:sz w:val="20"/>
                <w:szCs w:val="20"/>
                <w:lang w:val="ro-RO"/>
              </w:rPr>
            </w:pPr>
          </w:p>
          <w:p w14:paraId="59E40698" w14:textId="2575463B" w:rsidR="00A47AD3" w:rsidRPr="002C436F" w:rsidRDefault="00A47AD3" w:rsidP="00F7657E">
            <w:pPr>
              <w:spacing w:after="0" w:line="240" w:lineRule="auto"/>
              <w:jc w:val="both"/>
              <w:rPr>
                <w:rFonts w:eastAsia="Arial" w:cstheme="minorHAnsi"/>
                <w:sz w:val="20"/>
                <w:szCs w:val="20"/>
                <w:lang w:val="ro-RO"/>
              </w:rPr>
            </w:pPr>
            <w:r w:rsidRPr="002C436F">
              <w:rPr>
                <w:rFonts w:cstheme="minorHAnsi"/>
                <w:sz w:val="20"/>
                <w:szCs w:val="20"/>
                <w:lang w:val="ro-RO"/>
              </w:rPr>
              <w:t xml:space="preserve">Pentru activitatea de </w:t>
            </w:r>
            <w:r w:rsidR="006C5ACB" w:rsidRPr="002C436F">
              <w:rPr>
                <w:rFonts w:cstheme="minorHAnsi"/>
                <w:sz w:val="20"/>
                <w:szCs w:val="20"/>
                <w:lang w:val="ro-RO"/>
              </w:rPr>
              <w:t>reconversie</w:t>
            </w:r>
            <w:r w:rsidRPr="002C436F">
              <w:rPr>
                <w:rFonts w:cstheme="minorHAnsi"/>
                <w:sz w:val="20"/>
                <w:szCs w:val="20"/>
                <w:lang w:val="ro-RO"/>
              </w:rPr>
              <w:t xml:space="preserve"> și recalificare profesională se va urmări inclusiv integrarea principiilor privind</w:t>
            </w:r>
            <w:r w:rsidRPr="002C436F">
              <w:rPr>
                <w:rFonts w:eastAsia="Arial" w:cstheme="minorHAnsi"/>
                <w:sz w:val="20"/>
                <w:szCs w:val="20"/>
                <w:lang w:val="ro-RO"/>
              </w:rPr>
              <w:t xml:space="preserve"> economia profesională</w:t>
            </w:r>
            <w:r w:rsidRPr="002C436F">
              <w:rPr>
                <w:rFonts w:cstheme="minorHAnsi"/>
                <w:sz w:val="20"/>
                <w:szCs w:val="20"/>
                <w:lang w:val="ro-RO"/>
              </w:rPr>
              <w:t xml:space="preserve"> în activitatea profesională pentru care se realizează specializarea/calificarea/recalificarea.</w:t>
            </w:r>
          </w:p>
        </w:tc>
      </w:tr>
      <w:tr w:rsidR="004B5BF0" w:rsidRPr="005A2715" w14:paraId="37BC1C69" w14:textId="77777777" w:rsidTr="006F2B23">
        <w:tc>
          <w:tcPr>
            <w:tcW w:w="35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B96137F" w14:textId="77777777" w:rsidR="00A47AD3" w:rsidRPr="002C436F" w:rsidRDefault="00A47AD3" w:rsidP="00F7657E">
            <w:pPr>
              <w:spacing w:after="0" w:line="240" w:lineRule="auto"/>
              <w:ind w:hanging="2"/>
              <w:jc w:val="both"/>
              <w:rPr>
                <w:rFonts w:cstheme="minorHAnsi"/>
                <w:i/>
                <w:iCs/>
                <w:sz w:val="20"/>
                <w:szCs w:val="20"/>
                <w:lang w:val="ro-RO"/>
              </w:rPr>
            </w:pPr>
            <w:r w:rsidRPr="002C436F">
              <w:rPr>
                <w:rFonts w:cstheme="minorHAnsi"/>
                <w:i/>
                <w:iCs/>
                <w:sz w:val="20"/>
                <w:szCs w:val="20"/>
                <w:lang w:val="ro-RO"/>
              </w:rPr>
              <w:lastRenderedPageBreak/>
              <w:t>Prevenirea și controlul poluării:</w:t>
            </w:r>
          </w:p>
          <w:p w14:paraId="3776B98B" w14:textId="77777777" w:rsidR="00A47AD3" w:rsidRPr="002C436F" w:rsidRDefault="00A47AD3">
            <w:pPr>
              <w:pStyle w:val="ListParagraph"/>
              <w:numPr>
                <w:ilvl w:val="0"/>
                <w:numId w:val="41"/>
              </w:numPr>
              <w:spacing w:after="0" w:line="240" w:lineRule="auto"/>
              <w:ind w:left="0"/>
              <w:jc w:val="both"/>
              <w:rPr>
                <w:rFonts w:eastAsia="Arial" w:cstheme="minorHAnsi"/>
                <w:sz w:val="20"/>
                <w:szCs w:val="20"/>
                <w:lang w:val="ro-RO"/>
              </w:rPr>
            </w:pPr>
            <w:r w:rsidRPr="002C436F">
              <w:rPr>
                <w:rFonts w:cstheme="minorHAnsi"/>
                <w:sz w:val="20"/>
                <w:szCs w:val="20"/>
                <w:lang w:val="ro-RO"/>
              </w:rPr>
              <w:t>- Se preconizează că măsura va duce la o creștere semnificativă a emisiilor de poluanți în aer, apă sau sol?</w:t>
            </w:r>
          </w:p>
        </w:tc>
        <w:tc>
          <w:tcPr>
            <w:tcW w:w="56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0B8CB22" w14:textId="77777777" w:rsidR="00A47AD3" w:rsidRPr="002C436F" w:rsidRDefault="00A47AD3" w:rsidP="00F7657E">
            <w:pPr>
              <w:spacing w:after="0" w:line="240" w:lineRule="auto"/>
              <w:ind w:hanging="2"/>
              <w:jc w:val="both"/>
              <w:rPr>
                <w:rFonts w:eastAsia="Arial" w:cstheme="minorHAnsi"/>
                <w:sz w:val="20"/>
                <w:szCs w:val="20"/>
                <w:lang w:val="ro-RO"/>
              </w:rPr>
            </w:pPr>
            <w:r w:rsidRPr="002C436F">
              <w:rPr>
                <w:rFonts w:eastAsia="Arial" w:cstheme="minorHAnsi"/>
                <w:sz w:val="20"/>
                <w:szCs w:val="20"/>
                <w:lang w:val="ro-RO"/>
              </w:rPr>
              <w:t>X</w:t>
            </w:r>
          </w:p>
        </w:tc>
        <w:tc>
          <w:tcPr>
            <w:tcW w:w="107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55B5B0" w14:textId="77777777"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Proiectarea și implementarea proiectelor se va realiza cu respectarea condițiilor de protecție a factorilor de mediu (inclusiv apă, aer și sol) potențial afectați stabilite prin actele de mediu emise în conformitate cu Directiva EIA, dacă este cazul.</w:t>
            </w:r>
          </w:p>
          <w:p w14:paraId="6F27EEB6" w14:textId="77777777" w:rsidR="00A47AD3" w:rsidRPr="002C436F" w:rsidRDefault="00A47AD3" w:rsidP="00F7657E">
            <w:pPr>
              <w:spacing w:after="0" w:line="240" w:lineRule="auto"/>
              <w:jc w:val="both"/>
              <w:rPr>
                <w:rFonts w:eastAsia="Arial" w:cstheme="minorHAnsi"/>
                <w:sz w:val="20"/>
                <w:szCs w:val="20"/>
                <w:lang w:val="ro-RO"/>
              </w:rPr>
            </w:pPr>
          </w:p>
          <w:p w14:paraId="69FDAAC9" w14:textId="466F2E66"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În cea mai mare parte, având în vedere experiența în derularea acestor tipuri de investiții în cadrul POR 2007-2013 și 2014-2020, sursele de emisie a </w:t>
            </w:r>
            <w:r w:rsidR="006C5ACB" w:rsidRPr="002C436F">
              <w:rPr>
                <w:rFonts w:eastAsia="Arial" w:cstheme="minorHAnsi"/>
                <w:sz w:val="20"/>
                <w:szCs w:val="20"/>
                <w:lang w:val="ro-RO"/>
              </w:rPr>
              <w:t>poluanților</w:t>
            </w:r>
            <w:r w:rsidRPr="002C436F">
              <w:rPr>
                <w:rFonts w:eastAsia="Arial" w:cstheme="minorHAnsi"/>
                <w:sz w:val="20"/>
                <w:szCs w:val="20"/>
                <w:lang w:val="ro-RO"/>
              </w:rPr>
              <w:t xml:space="preserve"> atmosferici vor fi surse la sol libere, deschise şi mobile sau </w:t>
            </w:r>
            <w:r w:rsidR="006C5ACB" w:rsidRPr="002C436F">
              <w:rPr>
                <w:rFonts w:eastAsia="Arial" w:cstheme="minorHAnsi"/>
                <w:sz w:val="20"/>
                <w:szCs w:val="20"/>
                <w:lang w:val="ro-RO"/>
              </w:rPr>
              <w:t>staționare</w:t>
            </w:r>
            <w:r w:rsidRPr="002C436F">
              <w:rPr>
                <w:rFonts w:eastAsia="Arial" w:cstheme="minorHAnsi"/>
                <w:sz w:val="20"/>
                <w:szCs w:val="20"/>
                <w:lang w:val="ro-RO"/>
              </w:rPr>
              <w:t xml:space="preserve"> difuze/ dirijate.</w:t>
            </w:r>
          </w:p>
          <w:p w14:paraId="438DC5CC" w14:textId="77777777" w:rsidR="00A47AD3" w:rsidRPr="002C436F" w:rsidRDefault="00A47AD3" w:rsidP="00F7657E">
            <w:pPr>
              <w:spacing w:after="0" w:line="240" w:lineRule="auto"/>
              <w:jc w:val="both"/>
              <w:rPr>
                <w:rFonts w:eastAsia="Arial" w:cstheme="minorHAnsi"/>
                <w:sz w:val="20"/>
                <w:szCs w:val="20"/>
                <w:lang w:val="ro-RO"/>
              </w:rPr>
            </w:pPr>
          </w:p>
          <w:p w14:paraId="30EA08B7" w14:textId="7853742C" w:rsidR="00A47AD3" w:rsidRPr="002C436F" w:rsidRDefault="00F0651F" w:rsidP="00F7657E">
            <w:pPr>
              <w:spacing w:after="0" w:line="240" w:lineRule="auto"/>
              <w:jc w:val="both"/>
              <w:rPr>
                <w:rFonts w:cstheme="minorHAnsi"/>
                <w:sz w:val="20"/>
                <w:szCs w:val="20"/>
                <w:lang w:val="ro-RO"/>
              </w:rPr>
            </w:pPr>
            <w:r>
              <w:rPr>
                <w:rFonts w:cstheme="minorHAnsi"/>
                <w:sz w:val="20"/>
                <w:szCs w:val="20"/>
                <w:lang w:val="ro-RO"/>
              </w:rPr>
              <w:t>Activitățile</w:t>
            </w:r>
            <w:r w:rsidR="00A47AD3" w:rsidRPr="002C436F">
              <w:rPr>
                <w:rFonts w:cstheme="minorHAnsi"/>
                <w:sz w:val="20"/>
                <w:szCs w:val="20"/>
                <w:lang w:val="ro-RO"/>
              </w:rPr>
              <w:t xml:space="preserve"> care prevăd realizarea de componente de infrastructură fizică nu vor conduce la o creștere semnificativă a emisiilor de poluanți în aer, apă sau sol, deoarece o serie de activități sunt restricționate din descrierea </w:t>
            </w:r>
            <w:r>
              <w:rPr>
                <w:rFonts w:cstheme="minorHAnsi"/>
                <w:sz w:val="20"/>
                <w:szCs w:val="20"/>
                <w:lang w:val="ro-RO"/>
              </w:rPr>
              <w:t>proiectului</w:t>
            </w:r>
            <w:r w:rsidR="00A47AD3" w:rsidRPr="002C436F">
              <w:rPr>
                <w:rFonts w:cstheme="minorHAnsi"/>
                <w:sz w:val="20"/>
                <w:szCs w:val="20"/>
                <w:lang w:val="ro-RO"/>
              </w:rPr>
              <w:t>. De asemenea, în etapa de construcție a elementelor de infrastructură se vor asigura măsuri pentru a reduce zgomotul, praful și emisiile de poluanți pe parcursul derulării lucrărilor; astfel, beneficiarii se vor asigura că în etapa de construire a infrastructurii sunt promovate:</w:t>
            </w:r>
          </w:p>
          <w:p w14:paraId="1D5D13A6" w14:textId="55BA5A9B" w:rsidR="00A47AD3" w:rsidRPr="002C436F" w:rsidRDefault="00A47AD3">
            <w:pPr>
              <w:pStyle w:val="ListParagraph"/>
              <w:numPr>
                <w:ilvl w:val="0"/>
                <w:numId w:val="46"/>
              </w:numPr>
              <w:spacing w:after="0" w:line="240" w:lineRule="auto"/>
              <w:jc w:val="both"/>
              <w:rPr>
                <w:rFonts w:cstheme="minorHAnsi"/>
                <w:sz w:val="20"/>
                <w:szCs w:val="20"/>
                <w:lang w:val="ro-RO"/>
              </w:rPr>
            </w:pPr>
            <w:r w:rsidRPr="002C436F">
              <w:rPr>
                <w:rFonts w:cstheme="minorHAnsi"/>
                <w:sz w:val="20"/>
                <w:szCs w:val="20"/>
                <w:lang w:val="ro-RO"/>
              </w:rPr>
              <w:t xml:space="preserve">măsuri privind calitatea aerului din interior, ce poate fi afectată de numeroși alţi factori cum ar fi utilizarea de ceruri și lacuri pentru </w:t>
            </w:r>
            <w:r w:rsidR="006C5ACB" w:rsidRPr="002C436F">
              <w:rPr>
                <w:rFonts w:cstheme="minorHAnsi"/>
                <w:sz w:val="20"/>
                <w:szCs w:val="20"/>
                <w:lang w:val="ro-RO"/>
              </w:rPr>
              <w:t>suprafețe</w:t>
            </w:r>
            <w:r w:rsidRPr="002C436F">
              <w:rPr>
                <w:rFonts w:cstheme="minorHAnsi"/>
                <w:sz w:val="20"/>
                <w:szCs w:val="20"/>
                <w:lang w:val="ro-RO"/>
              </w:rPr>
              <w:t xml:space="preserve">, materialele de </w:t>
            </w:r>
            <w:r w:rsidR="006C5ACB" w:rsidRPr="002C436F">
              <w:rPr>
                <w:rFonts w:cstheme="minorHAnsi"/>
                <w:sz w:val="20"/>
                <w:szCs w:val="20"/>
                <w:lang w:val="ro-RO"/>
              </w:rPr>
              <w:t>construcție</w:t>
            </w:r>
            <w:r w:rsidRPr="002C436F">
              <w:rPr>
                <w:rFonts w:cstheme="minorHAnsi"/>
                <w:sz w:val="20"/>
                <w:szCs w:val="20"/>
                <w:lang w:val="ro-RO"/>
              </w:rPr>
              <w:t xml:space="preserve"> precum formaldehida din placaj și substanțele ignifuge din numeroase materiale sau radonul care provine, atât din soluri, cât și din materialele de </w:t>
            </w:r>
            <w:r w:rsidR="006C5ACB" w:rsidRPr="002C436F">
              <w:rPr>
                <w:rFonts w:cstheme="minorHAnsi"/>
                <w:sz w:val="20"/>
                <w:szCs w:val="20"/>
                <w:lang w:val="ro-RO"/>
              </w:rPr>
              <w:t>construcție</w:t>
            </w:r>
            <w:r w:rsidRPr="002C436F">
              <w:rPr>
                <w:rFonts w:cstheme="minorHAnsi"/>
                <w:sz w:val="20"/>
                <w:szCs w:val="20"/>
                <w:lang w:val="ro-RO"/>
              </w:rPr>
              <w:t>.</w:t>
            </w:r>
          </w:p>
          <w:p w14:paraId="16C77F81" w14:textId="77777777" w:rsidR="00A47AD3" w:rsidRPr="002C436F" w:rsidRDefault="00A47AD3">
            <w:pPr>
              <w:pStyle w:val="ListParagraph"/>
              <w:numPr>
                <w:ilvl w:val="0"/>
                <w:numId w:val="46"/>
              </w:numPr>
              <w:spacing w:after="0" w:line="240" w:lineRule="auto"/>
              <w:jc w:val="both"/>
              <w:rPr>
                <w:rFonts w:cstheme="minorHAnsi"/>
                <w:sz w:val="20"/>
                <w:szCs w:val="20"/>
                <w:lang w:val="ro-RO"/>
              </w:rPr>
            </w:pPr>
            <w:r w:rsidRPr="002C436F">
              <w:rPr>
                <w:rFonts w:cstheme="minorHAnsi"/>
                <w:sz w:val="20"/>
                <w:szCs w:val="20"/>
                <w:lang w:val="ro-RO"/>
              </w:rPr>
              <w:t>faptul că materialele și componentele de construcție utilizate nu vor conține azbest și nici substanțe care prezintă motive de îngrijorare deosebită, astfel cum au fost identificate pe baza listei substanțelor supuse autorizării prevăzute în anexa XIV la Regulamentul (CE) nr. 1907/2006;</w:t>
            </w:r>
          </w:p>
          <w:p w14:paraId="7E73342D" w14:textId="77777777" w:rsidR="00A47AD3" w:rsidRPr="002C436F" w:rsidRDefault="00A47AD3">
            <w:pPr>
              <w:pStyle w:val="ListParagraph"/>
              <w:numPr>
                <w:ilvl w:val="0"/>
                <w:numId w:val="46"/>
              </w:numPr>
              <w:spacing w:after="0" w:line="240" w:lineRule="auto"/>
              <w:jc w:val="both"/>
              <w:rPr>
                <w:rFonts w:cstheme="minorHAnsi"/>
                <w:sz w:val="20"/>
                <w:szCs w:val="20"/>
                <w:lang w:val="ro-RO"/>
              </w:rPr>
            </w:pPr>
            <w:r w:rsidRPr="002C436F">
              <w:rPr>
                <w:rFonts w:cstheme="minorHAnsi"/>
                <w:sz w:val="20"/>
                <w:szCs w:val="20"/>
                <w:lang w:val="ro-RO"/>
              </w:rPr>
              <w:t>ventilatoarele, compresoarele, pompele și alte echipamente utilizate care sunt reglementate de Directiva 2009/125/CE a Parlamentului European și a Consiliului (187) respectă, după caz, cerințele aferente celei mai înalte clase de eficiență energetică, precum și regulamentele de punere în aplicare adoptate în temeiul directivei respective, reprezentând totodată cea mai bună tehnologie disponibilă.</w:t>
            </w:r>
          </w:p>
          <w:p w14:paraId="24A5AB05" w14:textId="77777777" w:rsidR="00A47AD3" w:rsidRPr="002C436F" w:rsidRDefault="00A47AD3" w:rsidP="00F7657E">
            <w:pPr>
              <w:pStyle w:val="ListParagraph"/>
              <w:spacing w:after="0" w:line="240" w:lineRule="auto"/>
              <w:ind w:left="765"/>
              <w:jc w:val="both"/>
              <w:rPr>
                <w:rFonts w:cstheme="minorHAnsi"/>
                <w:sz w:val="20"/>
                <w:szCs w:val="20"/>
                <w:lang w:val="ro-RO"/>
              </w:rPr>
            </w:pPr>
          </w:p>
          <w:p w14:paraId="029E9E49" w14:textId="77777777"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Deoarece atât fabricarea, cât și transportul materialelor generează emisii de gaze cu efect de seră, se recomandă folosirea materialelor disponibile cât mai aproape de locul construcției și a celor al căror proces de producție este cât se poate de prietenos cu mediul. Trebuie avută în vedere utilizarea produselor de construcții non-toxice, reciclabile și biodegradabile, fabricate la nivelul industriei locale, din materii prime produse în zonă, folosind tehnici care nu afectează mediul.</w:t>
            </w:r>
          </w:p>
          <w:p w14:paraId="1A2B043A" w14:textId="77777777" w:rsidR="00A47AD3" w:rsidRPr="002C436F" w:rsidRDefault="00A47AD3" w:rsidP="00F7657E">
            <w:pPr>
              <w:spacing w:after="0" w:line="240" w:lineRule="auto"/>
              <w:jc w:val="both"/>
              <w:rPr>
                <w:rFonts w:cstheme="minorHAnsi"/>
                <w:sz w:val="20"/>
                <w:szCs w:val="20"/>
                <w:lang w:val="ro-RO"/>
              </w:rPr>
            </w:pPr>
          </w:p>
          <w:p w14:paraId="7F4DF744" w14:textId="4244280A"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Se estimează că poluarea aerului în timpul perioadei de execuţie a lucrărilor nu </w:t>
            </w:r>
            <w:r w:rsidR="002C436F" w:rsidRPr="002C436F">
              <w:rPr>
                <w:rFonts w:eastAsia="Arial" w:cstheme="minorHAnsi"/>
                <w:sz w:val="20"/>
                <w:szCs w:val="20"/>
                <w:lang w:val="ro-RO"/>
              </w:rPr>
              <w:t>depășește</w:t>
            </w:r>
            <w:r w:rsidRPr="002C436F">
              <w:rPr>
                <w:rFonts w:eastAsia="Arial" w:cstheme="minorHAnsi"/>
                <w:sz w:val="20"/>
                <w:szCs w:val="20"/>
                <w:lang w:val="ro-RO"/>
              </w:rPr>
              <w:t xml:space="preserve"> limitele maxime permise, este temporară (în timpul executării lucrărilor), intermitentă (în funcţie de programul de lucru şi de graficul lucrărilor), nu este concentrată doar în frontul de lucru (unele surse sunt mobile) nefiind de natură să afecteze semnificativ acest obiectiv de mediu. </w:t>
            </w:r>
          </w:p>
          <w:p w14:paraId="6D13E682" w14:textId="77777777" w:rsidR="00A47AD3" w:rsidRPr="002C436F" w:rsidRDefault="00A47AD3" w:rsidP="00F7657E">
            <w:pPr>
              <w:spacing w:after="0" w:line="240" w:lineRule="auto"/>
              <w:jc w:val="both"/>
              <w:rPr>
                <w:rFonts w:eastAsia="Arial" w:cstheme="minorHAnsi"/>
                <w:sz w:val="20"/>
                <w:szCs w:val="20"/>
                <w:lang w:val="ro-RO"/>
              </w:rPr>
            </w:pPr>
          </w:p>
          <w:p w14:paraId="2F7EFE57" w14:textId="77777777"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De asemenea, pe parcursul etapei de execuţie se vor lua măsurile necesare astfel încât deșeurile rezultate din demontări/demolări, precum și materialele necesare pentru construire să fie corect depozitate pentru a se evita infiltraţiile în stratul acvifer sau în apele de suprafaţă, ca urmare a antrenării acestora de către apele pluviale sau de către vânt. Deșeurile solide, materialul rezultat din decopertări, excavații, combustibilii sau uleiurile nu se vor deversa în albia cursului de apă sau în lacul de acumulare; se va proceda la colectarea selectivă a deșeurilor în vederea valorificării şi /sau eliminării prin firme autorizate. </w:t>
            </w:r>
          </w:p>
          <w:p w14:paraId="35F025D9" w14:textId="77777777" w:rsidR="00A47AD3" w:rsidRPr="002C436F" w:rsidRDefault="00A47AD3" w:rsidP="00F7657E">
            <w:pPr>
              <w:spacing w:after="0" w:line="240" w:lineRule="auto"/>
              <w:jc w:val="both"/>
              <w:rPr>
                <w:rFonts w:eastAsia="Arial" w:cstheme="minorHAnsi"/>
                <w:sz w:val="20"/>
                <w:szCs w:val="20"/>
                <w:lang w:val="ro-RO"/>
              </w:rPr>
            </w:pPr>
          </w:p>
          <w:p w14:paraId="58E8D24B" w14:textId="2063A003"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Se va asigura instruirea periodică a tuturor lucrătorilor de la fața locului pentru a se asigura evitarea scurgerilor accidentale de </w:t>
            </w:r>
            <w:r w:rsidR="002C436F" w:rsidRPr="002C436F">
              <w:rPr>
                <w:rFonts w:eastAsia="Arial" w:cstheme="minorHAnsi"/>
                <w:sz w:val="20"/>
                <w:szCs w:val="20"/>
                <w:lang w:val="ro-RO"/>
              </w:rPr>
              <w:t>substanțe</w:t>
            </w:r>
            <w:r w:rsidRPr="002C436F">
              <w:rPr>
                <w:rFonts w:eastAsia="Arial" w:cstheme="minorHAnsi"/>
                <w:sz w:val="20"/>
                <w:szCs w:val="20"/>
                <w:lang w:val="ro-RO"/>
              </w:rPr>
              <w:t xml:space="preserve"> chimice, </w:t>
            </w:r>
            <w:r w:rsidR="002C436F" w:rsidRPr="002C436F">
              <w:rPr>
                <w:rFonts w:eastAsia="Arial" w:cstheme="minorHAnsi"/>
                <w:sz w:val="20"/>
                <w:szCs w:val="20"/>
                <w:lang w:val="ro-RO"/>
              </w:rPr>
              <w:t>carburanți</w:t>
            </w:r>
            <w:r w:rsidRPr="002C436F">
              <w:rPr>
                <w:rFonts w:eastAsia="Arial" w:cstheme="minorHAnsi"/>
                <w:sz w:val="20"/>
                <w:szCs w:val="20"/>
                <w:lang w:val="ro-RO"/>
              </w:rPr>
              <w:t xml:space="preserve"> şi uleiuri provenite de la </w:t>
            </w:r>
            <w:r w:rsidR="002C436F" w:rsidRPr="002C436F">
              <w:rPr>
                <w:rFonts w:eastAsia="Arial" w:cstheme="minorHAnsi"/>
                <w:sz w:val="20"/>
                <w:szCs w:val="20"/>
                <w:lang w:val="ro-RO"/>
              </w:rPr>
              <w:t>funcționarea</w:t>
            </w:r>
            <w:r w:rsidRPr="002C436F">
              <w:rPr>
                <w:rFonts w:eastAsia="Arial" w:cstheme="minorHAnsi"/>
                <w:sz w:val="20"/>
                <w:szCs w:val="20"/>
                <w:lang w:val="ro-RO"/>
              </w:rPr>
              <w:t xml:space="preserve"> utilajelor implicate în lucrările de </w:t>
            </w:r>
            <w:r w:rsidR="002C436F" w:rsidRPr="002C436F">
              <w:rPr>
                <w:rFonts w:eastAsia="Arial" w:cstheme="minorHAnsi"/>
                <w:sz w:val="20"/>
                <w:szCs w:val="20"/>
                <w:lang w:val="ro-RO"/>
              </w:rPr>
              <w:t>construcție</w:t>
            </w:r>
            <w:r w:rsidRPr="002C436F">
              <w:rPr>
                <w:rFonts w:eastAsia="Arial" w:cstheme="minorHAnsi"/>
                <w:sz w:val="20"/>
                <w:szCs w:val="20"/>
                <w:lang w:val="ro-RO"/>
              </w:rPr>
              <w:t xml:space="preserve"> sau datorate manevrării defectuoase a autovehiculelor de transport.</w:t>
            </w:r>
          </w:p>
          <w:p w14:paraId="76D866A0" w14:textId="77777777" w:rsidR="00A47AD3" w:rsidRPr="002C436F" w:rsidRDefault="00A47AD3" w:rsidP="00F7657E">
            <w:pPr>
              <w:spacing w:after="0" w:line="240" w:lineRule="auto"/>
              <w:jc w:val="both"/>
              <w:rPr>
                <w:rFonts w:eastAsia="Arial" w:cstheme="minorHAnsi"/>
                <w:sz w:val="20"/>
                <w:szCs w:val="20"/>
                <w:lang w:val="ro-RO"/>
              </w:rPr>
            </w:pPr>
          </w:p>
          <w:p w14:paraId="66E61118" w14:textId="77777777"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Se iau măsuri de reducere a zgomotului, a prafului și a emisiilor poluante inclusive pe perioada de întreținere a infrastructurii și echipamentelor integrate/achiziționate.</w:t>
            </w:r>
          </w:p>
          <w:p w14:paraId="232AA10F" w14:textId="77777777" w:rsidR="00A47AD3" w:rsidRPr="002C436F" w:rsidRDefault="00A47AD3" w:rsidP="00F7657E">
            <w:pPr>
              <w:spacing w:after="0" w:line="240" w:lineRule="auto"/>
              <w:jc w:val="both"/>
              <w:rPr>
                <w:rFonts w:eastAsia="Arial" w:cstheme="minorHAnsi"/>
                <w:sz w:val="20"/>
                <w:szCs w:val="20"/>
                <w:lang w:val="ro-RO"/>
              </w:rPr>
            </w:pPr>
          </w:p>
          <w:p w14:paraId="35718009" w14:textId="42BEC34F"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De asemenea, în ceea ce privește utilizarea și prezența substanțelor chimice, activitatea </w:t>
            </w:r>
            <w:r w:rsidR="002C436F" w:rsidRPr="002C436F">
              <w:rPr>
                <w:rFonts w:eastAsia="Arial" w:cstheme="minorHAnsi"/>
                <w:sz w:val="20"/>
                <w:szCs w:val="20"/>
                <w:lang w:val="ro-RO"/>
              </w:rPr>
              <w:t>întreprinderii</w:t>
            </w:r>
            <w:r w:rsidRPr="002C436F">
              <w:rPr>
                <w:rFonts w:eastAsia="Arial" w:cstheme="minorHAnsi"/>
                <w:sz w:val="20"/>
                <w:szCs w:val="20"/>
                <w:lang w:val="ro-RO"/>
              </w:rPr>
              <w:t>/in echipamentele și/sau lucrarile propuse nu va utiliza:</w:t>
            </w:r>
          </w:p>
          <w:p w14:paraId="5E49ACF7" w14:textId="0ABC07D1"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ca atare, în amestecuri sau în articole, substanțele enumerate în anexa I sau anexa II la Regulamentul (UE) </w:t>
            </w:r>
            <w:r w:rsidR="005B77DA">
              <w:rPr>
                <w:rFonts w:eastAsia="Arial" w:cstheme="minorHAnsi"/>
                <w:sz w:val="20"/>
                <w:szCs w:val="20"/>
                <w:lang w:val="ro-RO"/>
              </w:rPr>
              <w:t xml:space="preserve">nr. </w:t>
            </w:r>
            <w:r w:rsidRPr="002C436F">
              <w:rPr>
                <w:rFonts w:eastAsia="Arial" w:cstheme="minorHAnsi"/>
                <w:sz w:val="20"/>
                <w:szCs w:val="20"/>
                <w:lang w:val="ro-RO"/>
              </w:rPr>
              <w:t>2019/1021 al Parlamentului European și al Consiliului, cu excepția cazului în care substanțele sunt prezente ca urme neintenționate de contaminant;</w:t>
            </w:r>
          </w:p>
          <w:p w14:paraId="4B7D5573" w14:textId="77777777"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mercurul și a compușii mercurului, amestecurile acestora și a produselor cu adaos de mercur, astfel cum sunt definite la articolul 2 din Regulamentul (UE) 2017/852 al Parlamentului European și al Consiliului;</w:t>
            </w:r>
          </w:p>
          <w:p w14:paraId="2243EED3" w14:textId="1A6031B6"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ca atare, în amestecuri sau în articole, substanțele enumerate în anexa I sau anexa II la Regulamentul (CE) nr. 1005/2009 al Parlament</w:t>
            </w:r>
            <w:r w:rsidR="005B77DA">
              <w:rPr>
                <w:rFonts w:eastAsia="Arial" w:cstheme="minorHAnsi"/>
                <w:sz w:val="20"/>
                <w:szCs w:val="20"/>
                <w:lang w:val="ro-RO"/>
              </w:rPr>
              <w:t>ului European și al Consiliului</w:t>
            </w:r>
            <w:r w:rsidRPr="002C436F">
              <w:rPr>
                <w:rFonts w:eastAsia="Arial" w:cstheme="minorHAnsi"/>
                <w:sz w:val="20"/>
                <w:szCs w:val="20"/>
                <w:lang w:val="ro-RO"/>
              </w:rPr>
              <w:t>;</w:t>
            </w:r>
          </w:p>
          <w:p w14:paraId="232DEA86" w14:textId="369F76E5"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ca atare, în amestecuri sau în articole, substanțele enumerate în anexa II la Directiva</w:t>
            </w:r>
            <w:r w:rsidR="005B77DA">
              <w:rPr>
                <w:rFonts w:eastAsia="Arial" w:cstheme="minorHAnsi"/>
                <w:sz w:val="20"/>
                <w:szCs w:val="20"/>
                <w:lang w:val="ro-RO"/>
              </w:rPr>
              <w:t xml:space="preserve"> nr. </w:t>
            </w:r>
            <w:r w:rsidRPr="002C436F">
              <w:rPr>
                <w:rFonts w:eastAsia="Arial" w:cstheme="minorHAnsi"/>
                <w:sz w:val="20"/>
                <w:szCs w:val="20"/>
                <w:lang w:val="ro-RO"/>
              </w:rPr>
              <w:t xml:space="preserve">2011/65/UE a Parlamentului European și a Consiliului , cu excepția cazului în care se respectă pe deplin articolul 4 alineatul (1) din directiva respectivă; </w:t>
            </w:r>
          </w:p>
          <w:p w14:paraId="338AD04D" w14:textId="77777777"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ca atare, în amestecuri sau în articole, substanțele enumerate în anexa XVII la Regulamentul (CE) nr. 1907/2006 al Parlamentului European și al Consiliului, cu excepția cazului în care se respectă pe deplin condițiile specificate în anexa respectivă;</w:t>
            </w:r>
          </w:p>
          <w:p w14:paraId="6F65E799" w14:textId="4D36F421"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substanțe care, fie singure, fie în amestecuri, fie ca parte dintr-un articol, îndeplinesc criteriile prevăzute la articolul 57 din Regulamentul (CE) </w:t>
            </w:r>
            <w:r w:rsidR="005B77DA">
              <w:rPr>
                <w:rFonts w:eastAsia="Arial" w:cstheme="minorHAnsi"/>
                <w:sz w:val="20"/>
                <w:szCs w:val="20"/>
                <w:lang w:val="ro-RO"/>
              </w:rPr>
              <w:t xml:space="preserve">nr. </w:t>
            </w:r>
            <w:r w:rsidRPr="002C436F">
              <w:rPr>
                <w:rFonts w:eastAsia="Arial" w:cstheme="minorHAnsi"/>
                <w:sz w:val="20"/>
                <w:szCs w:val="20"/>
                <w:lang w:val="ro-RO"/>
              </w:rPr>
              <w:t xml:space="preserve">1907/2006 și sunt identificare în conformitate cu articolul 59 alineatul (1) din regulamentul respectiv, cu excepția cazului în care s-a dovedit că utilizarea lor este esențială pentru societate; </w:t>
            </w:r>
          </w:p>
          <w:p w14:paraId="3372B951" w14:textId="703393AE" w:rsidR="00A47AD3" w:rsidRPr="002C436F" w:rsidRDefault="00A47AD3">
            <w:pPr>
              <w:pStyle w:val="ListParagraph"/>
              <w:numPr>
                <w:ilvl w:val="0"/>
                <w:numId w:val="47"/>
              </w:num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alte substanțe care, fie singure, fie în amestecuri, fie ca parte dintr-un articol, îndeplinesc criteriile prevăzute la articolul 57 din Regulamentul (CE) </w:t>
            </w:r>
            <w:r w:rsidR="005B77DA">
              <w:rPr>
                <w:rFonts w:eastAsia="Arial" w:cstheme="minorHAnsi"/>
                <w:sz w:val="20"/>
                <w:szCs w:val="20"/>
                <w:lang w:val="ro-RO"/>
              </w:rPr>
              <w:t xml:space="preserve">nr. </w:t>
            </w:r>
            <w:r w:rsidRPr="002C436F">
              <w:rPr>
                <w:rFonts w:eastAsia="Arial" w:cstheme="minorHAnsi"/>
                <w:sz w:val="20"/>
                <w:szCs w:val="20"/>
                <w:lang w:val="ro-RO"/>
              </w:rPr>
              <w:t>1907/2006, cu excepția cazului în care s-a dovedit că utilizarea lor este esențială pentru societate.</w:t>
            </w:r>
          </w:p>
          <w:p w14:paraId="533C1F15" w14:textId="77777777"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lastRenderedPageBreak/>
              <w:t>Astfel, se evită manevrarea și riscul de poluare cu acestea în situații de accidente.</w:t>
            </w:r>
          </w:p>
          <w:p w14:paraId="44814D7C" w14:textId="77777777" w:rsidR="00A47AD3" w:rsidRPr="002C436F" w:rsidRDefault="00A47AD3" w:rsidP="00F7657E">
            <w:pPr>
              <w:spacing w:after="0" w:line="240" w:lineRule="auto"/>
              <w:jc w:val="both"/>
              <w:rPr>
                <w:rFonts w:eastAsia="Arial" w:cstheme="minorHAnsi"/>
                <w:sz w:val="20"/>
                <w:szCs w:val="20"/>
                <w:lang w:val="ro-RO"/>
              </w:rPr>
            </w:pPr>
          </w:p>
          <w:p w14:paraId="2F865442" w14:textId="34BED37A"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Pentru reducerea nivelului de zgomot și vibrații, acolo unde va fi cazul, vor fi instalate bariere fonice conforme cu Directiva </w:t>
            </w:r>
            <w:r w:rsidR="005B77DA">
              <w:rPr>
                <w:rFonts w:eastAsia="Arial" w:cstheme="minorHAnsi"/>
                <w:sz w:val="20"/>
                <w:szCs w:val="20"/>
                <w:lang w:val="ro-RO"/>
              </w:rPr>
              <w:t xml:space="preserve">nr. </w:t>
            </w:r>
            <w:r w:rsidRPr="002C436F">
              <w:rPr>
                <w:rFonts w:eastAsia="Arial" w:cstheme="minorHAnsi"/>
                <w:sz w:val="20"/>
                <w:szCs w:val="20"/>
                <w:lang w:val="ro-RO"/>
              </w:rPr>
              <w:t>2002/49/CE privind evaluarea și gestiunea zgomotului.</w:t>
            </w:r>
          </w:p>
          <w:p w14:paraId="4F5B2305" w14:textId="77777777" w:rsidR="00A47AD3" w:rsidRPr="002C436F" w:rsidRDefault="00A47AD3" w:rsidP="00F7657E">
            <w:pPr>
              <w:spacing w:after="0" w:line="240" w:lineRule="auto"/>
              <w:jc w:val="both"/>
              <w:rPr>
                <w:rFonts w:eastAsia="Arial" w:cstheme="minorHAnsi"/>
                <w:sz w:val="20"/>
                <w:szCs w:val="20"/>
                <w:lang w:val="ro-RO"/>
              </w:rPr>
            </w:pPr>
          </w:p>
          <w:p w14:paraId="765B55BF" w14:textId="3882C1F0" w:rsidR="00A47AD3" w:rsidRPr="002C436F" w:rsidRDefault="00A47AD3" w:rsidP="00F7657E">
            <w:pPr>
              <w:spacing w:after="0" w:line="240" w:lineRule="auto"/>
              <w:jc w:val="both"/>
              <w:rPr>
                <w:rFonts w:eastAsia="Arial" w:cstheme="minorHAnsi"/>
                <w:sz w:val="20"/>
                <w:szCs w:val="20"/>
                <w:lang w:val="ro-RO"/>
              </w:rPr>
            </w:pPr>
            <w:r w:rsidRPr="002C436F">
              <w:rPr>
                <w:rFonts w:eastAsia="Arial" w:cstheme="minorHAnsi"/>
                <w:sz w:val="20"/>
                <w:szCs w:val="20"/>
                <w:lang w:val="ro-RO"/>
              </w:rPr>
              <w:t xml:space="preserve">Echipamentele </w:t>
            </w:r>
            <w:r w:rsidR="002C436F" w:rsidRPr="002C436F">
              <w:rPr>
                <w:rFonts w:eastAsia="Arial" w:cstheme="minorHAnsi"/>
                <w:sz w:val="20"/>
                <w:szCs w:val="20"/>
                <w:lang w:val="ro-RO"/>
              </w:rPr>
              <w:t>achiziționate</w:t>
            </w:r>
            <w:r w:rsidRPr="002C436F">
              <w:rPr>
                <w:rFonts w:eastAsia="Arial" w:cstheme="minorHAnsi"/>
                <w:sz w:val="20"/>
                <w:szCs w:val="20"/>
                <w:lang w:val="ro-RO"/>
              </w:rPr>
              <w:t xml:space="preserve"> nu vor conține substanțele restricționate enumerate în Directiva (EU)</w:t>
            </w:r>
            <w:r w:rsidR="005B77DA">
              <w:rPr>
                <w:rFonts w:eastAsia="Arial" w:cstheme="minorHAnsi"/>
                <w:sz w:val="20"/>
                <w:szCs w:val="20"/>
                <w:lang w:val="ro-RO"/>
              </w:rPr>
              <w:t xml:space="preserve"> nr.</w:t>
            </w:r>
            <w:r w:rsidRPr="002C436F">
              <w:rPr>
                <w:rFonts w:eastAsia="Arial" w:cstheme="minorHAnsi"/>
                <w:sz w:val="20"/>
                <w:szCs w:val="20"/>
                <w:lang w:val="ro-RO"/>
              </w:rPr>
              <w:t xml:space="preserve"> 2011/65 din 8 iunie 2011 privind restricțiile de utilizare a anumitor substanțe periculoase în echipamentele electrice și electronice, iar la sfârșitul duratei de viață a echipamentelor se va avea în vedere respectarea prevederilor Directivei (EU) </w:t>
            </w:r>
            <w:r w:rsidR="00A93979">
              <w:rPr>
                <w:rFonts w:eastAsia="Arial" w:cstheme="minorHAnsi"/>
                <w:sz w:val="20"/>
                <w:szCs w:val="20"/>
                <w:lang w:val="ro-RO"/>
              </w:rPr>
              <w:t xml:space="preserve">nr. </w:t>
            </w:r>
            <w:r w:rsidRPr="002C436F">
              <w:rPr>
                <w:rFonts w:eastAsia="Arial" w:cstheme="minorHAnsi"/>
                <w:sz w:val="20"/>
                <w:szCs w:val="20"/>
                <w:lang w:val="ro-RO"/>
              </w:rPr>
              <w:t>2012/19 din 4 iulie 2012 privind deșeurile de echipamente electrice și electronice.</w:t>
            </w:r>
          </w:p>
          <w:p w14:paraId="28F585E9" w14:textId="77777777" w:rsidR="00A47AD3" w:rsidRPr="002C436F" w:rsidRDefault="00A47AD3" w:rsidP="00F7657E">
            <w:pPr>
              <w:spacing w:after="0" w:line="240" w:lineRule="auto"/>
              <w:jc w:val="both"/>
              <w:rPr>
                <w:rFonts w:eastAsia="Arial" w:cstheme="minorHAnsi"/>
                <w:sz w:val="20"/>
                <w:szCs w:val="20"/>
                <w:lang w:val="ro-RO"/>
              </w:rPr>
            </w:pPr>
          </w:p>
          <w:p w14:paraId="6E1F097E" w14:textId="6725AD6A" w:rsidR="00A47AD3" w:rsidRPr="002C436F" w:rsidRDefault="00A47AD3" w:rsidP="00F7657E">
            <w:pPr>
              <w:spacing w:after="0" w:line="240" w:lineRule="auto"/>
              <w:jc w:val="both"/>
              <w:rPr>
                <w:rFonts w:cstheme="minorHAnsi"/>
                <w:sz w:val="20"/>
                <w:szCs w:val="20"/>
                <w:lang w:val="ro-RO"/>
              </w:rPr>
            </w:pPr>
            <w:r w:rsidRPr="002C436F">
              <w:rPr>
                <w:rFonts w:cstheme="minorHAnsi"/>
                <w:sz w:val="20"/>
                <w:szCs w:val="20"/>
                <w:lang w:val="ro-RO"/>
              </w:rPr>
              <w:t xml:space="preserve">Activitatea de </w:t>
            </w:r>
            <w:r w:rsidR="002C436F" w:rsidRPr="002C436F">
              <w:rPr>
                <w:rFonts w:cstheme="minorHAnsi"/>
                <w:sz w:val="20"/>
                <w:szCs w:val="20"/>
                <w:lang w:val="ro-RO"/>
              </w:rPr>
              <w:t>reconversie</w:t>
            </w:r>
            <w:r w:rsidRPr="002C436F">
              <w:rPr>
                <w:rFonts w:cstheme="minorHAnsi"/>
                <w:sz w:val="20"/>
                <w:szCs w:val="20"/>
                <w:lang w:val="ro-RO"/>
              </w:rPr>
              <w:t xml:space="preserve"> și recalificare profesională are un impact previzibil nesemnificativ asupra acestui obiectiv de mediu, ținând seama atât de efectele directe, cât și de cele primare indirecte.</w:t>
            </w:r>
          </w:p>
        </w:tc>
      </w:tr>
    </w:tbl>
    <w:p w14:paraId="76B30A83" w14:textId="632450D1" w:rsidR="0066349C" w:rsidRPr="002C436F" w:rsidRDefault="0066349C" w:rsidP="00F7657E">
      <w:pPr>
        <w:pStyle w:val="Default"/>
        <w:jc w:val="both"/>
        <w:rPr>
          <w:rFonts w:asciiTheme="minorHAnsi" w:hAnsiTheme="minorHAnsi" w:cstheme="minorHAnsi"/>
          <w:color w:val="auto"/>
          <w:sz w:val="22"/>
          <w:szCs w:val="22"/>
          <w:lang w:val="ro-RO"/>
        </w:rPr>
      </w:pPr>
    </w:p>
    <w:sectPr w:rsidR="0066349C" w:rsidRPr="002C436F" w:rsidSect="004377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132E" w14:textId="77777777" w:rsidR="00BE6316" w:rsidRDefault="00BE6316" w:rsidP="0005352C">
      <w:pPr>
        <w:spacing w:after="0" w:line="240" w:lineRule="auto"/>
      </w:pPr>
      <w:r>
        <w:separator/>
      </w:r>
    </w:p>
  </w:endnote>
  <w:endnote w:type="continuationSeparator" w:id="0">
    <w:p w14:paraId="2A22C3D3" w14:textId="77777777" w:rsidR="00BE6316" w:rsidRDefault="00BE6316" w:rsidP="0005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D4B5" w14:textId="77777777" w:rsidR="00BE6316" w:rsidRDefault="00BE6316" w:rsidP="0005352C">
      <w:pPr>
        <w:spacing w:after="0" w:line="240" w:lineRule="auto"/>
      </w:pPr>
      <w:r>
        <w:separator/>
      </w:r>
    </w:p>
  </w:footnote>
  <w:footnote w:type="continuationSeparator" w:id="0">
    <w:p w14:paraId="0C281400" w14:textId="77777777" w:rsidR="00BE6316" w:rsidRDefault="00BE6316" w:rsidP="0005352C">
      <w:pPr>
        <w:spacing w:after="0" w:line="240" w:lineRule="auto"/>
      </w:pPr>
      <w:r>
        <w:continuationSeparator/>
      </w:r>
    </w:p>
  </w:footnote>
  <w:footnote w:id="1">
    <w:p w14:paraId="29E17AAD" w14:textId="77777777" w:rsidR="00F0651F" w:rsidRPr="00617D32" w:rsidRDefault="00F0651F" w:rsidP="006A669A">
      <w:pPr>
        <w:pStyle w:val="FootnoteText"/>
        <w:jc w:val="both"/>
        <w:rPr>
          <w:rFonts w:cstheme="minorHAnsi"/>
          <w:sz w:val="16"/>
          <w:szCs w:val="16"/>
          <w:lang w:val="it-IT"/>
        </w:rPr>
      </w:pPr>
      <w:r w:rsidRPr="00346E1A">
        <w:rPr>
          <w:rStyle w:val="FootnoteReference"/>
          <w:rFonts w:cstheme="minorHAnsi"/>
          <w:sz w:val="16"/>
          <w:szCs w:val="16"/>
        </w:rPr>
        <w:footnoteRef/>
      </w:r>
      <w:r w:rsidRPr="00346E1A">
        <w:rPr>
          <w:rFonts w:cstheme="minorHAnsi"/>
          <w:sz w:val="16"/>
          <w:szCs w:val="16"/>
        </w:rPr>
        <w:t xml:space="preserve"> </w:t>
      </w:r>
      <w:proofErr w:type="spellStart"/>
      <w:r w:rsidRPr="00346E1A">
        <w:rPr>
          <w:rFonts w:cstheme="minorHAnsi"/>
          <w:sz w:val="16"/>
          <w:szCs w:val="16"/>
        </w:rPr>
        <w:t>Activitatea</w:t>
      </w:r>
      <w:proofErr w:type="spellEnd"/>
      <w:r w:rsidRPr="00346E1A">
        <w:rPr>
          <w:rFonts w:cstheme="minorHAnsi"/>
          <w:sz w:val="16"/>
          <w:szCs w:val="16"/>
        </w:rPr>
        <w:t xml:space="preserve"> </w:t>
      </w:r>
      <w:proofErr w:type="spellStart"/>
      <w:r w:rsidRPr="00346E1A">
        <w:rPr>
          <w:rFonts w:cstheme="minorHAnsi"/>
          <w:sz w:val="16"/>
          <w:szCs w:val="16"/>
        </w:rPr>
        <w:t>economică</w:t>
      </w:r>
      <w:proofErr w:type="spellEnd"/>
      <w:r w:rsidRPr="00346E1A">
        <w:rPr>
          <w:rFonts w:cstheme="minorHAnsi"/>
          <w:sz w:val="16"/>
          <w:szCs w:val="16"/>
        </w:rPr>
        <w:t xml:space="preserve"> produce </w:t>
      </w:r>
      <w:proofErr w:type="spellStart"/>
      <w:r w:rsidRPr="00346E1A">
        <w:rPr>
          <w:rFonts w:cstheme="minorHAnsi"/>
          <w:sz w:val="16"/>
          <w:szCs w:val="16"/>
        </w:rPr>
        <w:t>baterii</w:t>
      </w:r>
      <w:proofErr w:type="spellEnd"/>
      <w:r w:rsidRPr="00346E1A">
        <w:rPr>
          <w:rFonts w:cstheme="minorHAnsi"/>
          <w:sz w:val="16"/>
          <w:szCs w:val="16"/>
        </w:rPr>
        <w:t xml:space="preserve"> </w:t>
      </w:r>
      <w:proofErr w:type="spellStart"/>
      <w:r w:rsidRPr="00346E1A">
        <w:rPr>
          <w:rFonts w:cstheme="minorHAnsi"/>
          <w:sz w:val="16"/>
          <w:szCs w:val="16"/>
        </w:rPr>
        <w:t>reîncărcabile</w:t>
      </w:r>
      <w:proofErr w:type="spellEnd"/>
      <w:r w:rsidRPr="00346E1A">
        <w:rPr>
          <w:rFonts w:cstheme="minorHAnsi"/>
          <w:sz w:val="16"/>
          <w:szCs w:val="16"/>
        </w:rPr>
        <w:t xml:space="preserve">, </w:t>
      </w:r>
      <w:proofErr w:type="spellStart"/>
      <w:r w:rsidRPr="00346E1A">
        <w:rPr>
          <w:rFonts w:cstheme="minorHAnsi"/>
          <w:sz w:val="16"/>
          <w:szCs w:val="16"/>
        </w:rPr>
        <w:t>ansambluri</w:t>
      </w:r>
      <w:proofErr w:type="spellEnd"/>
      <w:r w:rsidRPr="00346E1A">
        <w:rPr>
          <w:rFonts w:cstheme="minorHAnsi"/>
          <w:sz w:val="16"/>
          <w:szCs w:val="16"/>
        </w:rPr>
        <w:t xml:space="preserve"> de </w:t>
      </w:r>
      <w:proofErr w:type="spellStart"/>
      <w:r w:rsidRPr="00346E1A">
        <w:rPr>
          <w:rFonts w:cstheme="minorHAnsi"/>
          <w:sz w:val="16"/>
          <w:szCs w:val="16"/>
        </w:rPr>
        <w:t>baterii</w:t>
      </w:r>
      <w:proofErr w:type="spellEnd"/>
      <w:r w:rsidRPr="00346E1A">
        <w:rPr>
          <w:rFonts w:cstheme="minorHAnsi"/>
          <w:sz w:val="16"/>
          <w:szCs w:val="16"/>
        </w:rPr>
        <w:t xml:space="preserve"> </w:t>
      </w:r>
      <w:proofErr w:type="spellStart"/>
      <w:r w:rsidRPr="00346E1A">
        <w:rPr>
          <w:rFonts w:cstheme="minorHAnsi"/>
          <w:sz w:val="16"/>
          <w:szCs w:val="16"/>
        </w:rPr>
        <w:t>și</w:t>
      </w:r>
      <w:proofErr w:type="spellEnd"/>
      <w:r w:rsidRPr="00346E1A">
        <w:rPr>
          <w:rFonts w:cstheme="minorHAnsi"/>
          <w:sz w:val="16"/>
          <w:szCs w:val="16"/>
        </w:rPr>
        <w:t xml:space="preserve"> </w:t>
      </w:r>
      <w:proofErr w:type="spellStart"/>
      <w:r w:rsidRPr="00346E1A">
        <w:rPr>
          <w:rFonts w:cstheme="minorHAnsi"/>
          <w:sz w:val="16"/>
          <w:szCs w:val="16"/>
        </w:rPr>
        <w:t>acumulatori</w:t>
      </w:r>
      <w:proofErr w:type="spellEnd"/>
      <w:r w:rsidRPr="00346E1A">
        <w:rPr>
          <w:rFonts w:cstheme="minorHAnsi"/>
          <w:sz w:val="16"/>
          <w:szCs w:val="16"/>
        </w:rPr>
        <w:t xml:space="preserve"> (</w:t>
      </w:r>
      <w:proofErr w:type="spellStart"/>
      <w:r w:rsidRPr="00346E1A">
        <w:rPr>
          <w:rFonts w:cstheme="minorHAnsi"/>
          <w:sz w:val="16"/>
          <w:szCs w:val="16"/>
        </w:rPr>
        <w:t>și</w:t>
      </w:r>
      <w:proofErr w:type="spellEnd"/>
      <w:r w:rsidRPr="00346E1A">
        <w:rPr>
          <w:rFonts w:cstheme="minorHAnsi"/>
          <w:sz w:val="16"/>
          <w:szCs w:val="16"/>
        </w:rPr>
        <w:t xml:space="preserve"> </w:t>
      </w:r>
      <w:proofErr w:type="spellStart"/>
      <w:r w:rsidRPr="00346E1A">
        <w:rPr>
          <w:rFonts w:cstheme="minorHAnsi"/>
          <w:sz w:val="16"/>
          <w:szCs w:val="16"/>
        </w:rPr>
        <w:t>componentele</w:t>
      </w:r>
      <w:proofErr w:type="spellEnd"/>
      <w:r w:rsidRPr="00346E1A">
        <w:rPr>
          <w:rFonts w:cstheme="minorHAnsi"/>
          <w:sz w:val="16"/>
          <w:szCs w:val="16"/>
        </w:rPr>
        <w:t xml:space="preserve"> lor respective), </w:t>
      </w:r>
      <w:proofErr w:type="spellStart"/>
      <w:r w:rsidRPr="00346E1A">
        <w:rPr>
          <w:rFonts w:cstheme="minorHAnsi"/>
          <w:sz w:val="16"/>
          <w:szCs w:val="16"/>
        </w:rPr>
        <w:t>inclusiv</w:t>
      </w:r>
      <w:proofErr w:type="spellEnd"/>
      <w:r w:rsidRPr="00346E1A">
        <w:rPr>
          <w:rFonts w:cstheme="minorHAnsi"/>
          <w:sz w:val="16"/>
          <w:szCs w:val="16"/>
        </w:rPr>
        <w:t xml:space="preserve"> din </w:t>
      </w:r>
      <w:proofErr w:type="spellStart"/>
      <w:r w:rsidRPr="00346E1A">
        <w:rPr>
          <w:rFonts w:cstheme="minorHAnsi"/>
          <w:sz w:val="16"/>
          <w:szCs w:val="16"/>
        </w:rPr>
        <w:t>materii</w:t>
      </w:r>
      <w:proofErr w:type="spellEnd"/>
      <w:r w:rsidRPr="00346E1A">
        <w:rPr>
          <w:rFonts w:cstheme="minorHAnsi"/>
          <w:sz w:val="16"/>
          <w:szCs w:val="16"/>
        </w:rPr>
        <w:t xml:space="preserve"> prime </w:t>
      </w:r>
      <w:proofErr w:type="spellStart"/>
      <w:r w:rsidRPr="00346E1A">
        <w:rPr>
          <w:rFonts w:cstheme="minorHAnsi"/>
          <w:sz w:val="16"/>
          <w:szCs w:val="16"/>
        </w:rPr>
        <w:t>secundare</w:t>
      </w:r>
      <w:proofErr w:type="spellEnd"/>
      <w:r w:rsidRPr="00346E1A">
        <w:rPr>
          <w:rFonts w:cstheme="minorHAnsi"/>
          <w:sz w:val="16"/>
          <w:szCs w:val="16"/>
        </w:rPr>
        <w:t xml:space="preserve">, </w:t>
      </w:r>
      <w:proofErr w:type="spellStart"/>
      <w:r w:rsidRPr="00346E1A">
        <w:rPr>
          <w:rFonts w:cstheme="minorHAnsi"/>
          <w:sz w:val="16"/>
          <w:szCs w:val="16"/>
        </w:rPr>
        <w:t>având</w:t>
      </w:r>
      <w:proofErr w:type="spellEnd"/>
      <w:r w:rsidRPr="00346E1A">
        <w:rPr>
          <w:rFonts w:cstheme="minorHAnsi"/>
          <w:sz w:val="16"/>
          <w:szCs w:val="16"/>
        </w:rPr>
        <w:t xml:space="preserve"> ca </w:t>
      </w:r>
      <w:proofErr w:type="spellStart"/>
      <w:r w:rsidRPr="00346E1A">
        <w:rPr>
          <w:rFonts w:cstheme="minorHAnsi"/>
          <w:sz w:val="16"/>
          <w:szCs w:val="16"/>
        </w:rPr>
        <w:t>rezultat</w:t>
      </w:r>
      <w:proofErr w:type="spellEnd"/>
      <w:r w:rsidRPr="00346E1A">
        <w:rPr>
          <w:rFonts w:cstheme="minorHAnsi"/>
          <w:sz w:val="16"/>
          <w:szCs w:val="16"/>
        </w:rPr>
        <w:t xml:space="preserve"> </w:t>
      </w:r>
      <w:proofErr w:type="spellStart"/>
      <w:r w:rsidRPr="00346E1A">
        <w:rPr>
          <w:rFonts w:cstheme="minorHAnsi"/>
          <w:sz w:val="16"/>
          <w:szCs w:val="16"/>
        </w:rPr>
        <w:t>reduceri</w:t>
      </w:r>
      <w:proofErr w:type="spellEnd"/>
      <w:r w:rsidRPr="00346E1A">
        <w:rPr>
          <w:rFonts w:cstheme="minorHAnsi"/>
          <w:sz w:val="16"/>
          <w:szCs w:val="16"/>
        </w:rPr>
        <w:t xml:space="preserve"> </w:t>
      </w:r>
      <w:proofErr w:type="spellStart"/>
      <w:r w:rsidRPr="00346E1A">
        <w:rPr>
          <w:rFonts w:cstheme="minorHAnsi"/>
          <w:sz w:val="16"/>
          <w:szCs w:val="16"/>
        </w:rPr>
        <w:t>substanţiale</w:t>
      </w:r>
      <w:proofErr w:type="spellEnd"/>
      <w:r w:rsidRPr="00346E1A">
        <w:rPr>
          <w:rFonts w:cstheme="minorHAnsi"/>
          <w:sz w:val="16"/>
          <w:szCs w:val="16"/>
        </w:rPr>
        <w:t xml:space="preserve"> ale </w:t>
      </w:r>
      <w:proofErr w:type="spellStart"/>
      <w:r w:rsidRPr="00346E1A">
        <w:rPr>
          <w:rFonts w:cstheme="minorHAnsi"/>
          <w:sz w:val="16"/>
          <w:szCs w:val="16"/>
        </w:rPr>
        <w:t>emisiilor</w:t>
      </w:r>
      <w:proofErr w:type="spellEnd"/>
      <w:r w:rsidRPr="00346E1A">
        <w:rPr>
          <w:rFonts w:cstheme="minorHAnsi"/>
          <w:sz w:val="16"/>
          <w:szCs w:val="16"/>
        </w:rPr>
        <w:t xml:space="preserve"> de GES </w:t>
      </w:r>
      <w:proofErr w:type="spellStart"/>
      <w:r w:rsidRPr="00346E1A">
        <w:rPr>
          <w:rFonts w:cstheme="minorHAnsi"/>
          <w:sz w:val="16"/>
          <w:szCs w:val="16"/>
        </w:rPr>
        <w:t>în</w:t>
      </w:r>
      <w:proofErr w:type="spellEnd"/>
      <w:r w:rsidRPr="00346E1A">
        <w:rPr>
          <w:rFonts w:cstheme="minorHAnsi"/>
          <w:sz w:val="16"/>
          <w:szCs w:val="16"/>
        </w:rPr>
        <w:t xml:space="preserve"> </w:t>
      </w:r>
      <w:proofErr w:type="spellStart"/>
      <w:r w:rsidRPr="00346E1A">
        <w:rPr>
          <w:rFonts w:cstheme="minorHAnsi"/>
          <w:sz w:val="16"/>
          <w:szCs w:val="16"/>
        </w:rPr>
        <w:t>sectorul</w:t>
      </w:r>
      <w:proofErr w:type="spellEnd"/>
      <w:r w:rsidRPr="00346E1A">
        <w:rPr>
          <w:rFonts w:cstheme="minorHAnsi"/>
          <w:sz w:val="16"/>
          <w:szCs w:val="16"/>
        </w:rPr>
        <w:t xml:space="preserve"> </w:t>
      </w:r>
      <w:proofErr w:type="spellStart"/>
      <w:r w:rsidRPr="00346E1A">
        <w:rPr>
          <w:rFonts w:cstheme="minorHAnsi"/>
          <w:sz w:val="16"/>
          <w:szCs w:val="16"/>
        </w:rPr>
        <w:t>transporturilor</w:t>
      </w:r>
      <w:proofErr w:type="spellEnd"/>
      <w:r w:rsidRPr="00346E1A">
        <w:rPr>
          <w:rFonts w:cstheme="minorHAnsi"/>
          <w:sz w:val="16"/>
          <w:szCs w:val="16"/>
        </w:rPr>
        <w:t xml:space="preserve">, al </w:t>
      </w:r>
      <w:proofErr w:type="spellStart"/>
      <w:r w:rsidRPr="00346E1A">
        <w:rPr>
          <w:rFonts w:cstheme="minorHAnsi"/>
          <w:sz w:val="16"/>
          <w:szCs w:val="16"/>
        </w:rPr>
        <w:t>stocării</w:t>
      </w:r>
      <w:proofErr w:type="spellEnd"/>
      <w:r w:rsidRPr="00346E1A">
        <w:rPr>
          <w:rFonts w:cstheme="minorHAnsi"/>
          <w:sz w:val="16"/>
          <w:szCs w:val="16"/>
        </w:rPr>
        <w:t xml:space="preserve"> </w:t>
      </w:r>
      <w:proofErr w:type="spellStart"/>
      <w:r w:rsidRPr="00346E1A">
        <w:rPr>
          <w:rFonts w:cstheme="minorHAnsi"/>
          <w:sz w:val="16"/>
          <w:szCs w:val="16"/>
        </w:rPr>
        <w:t>energiei</w:t>
      </w:r>
      <w:proofErr w:type="spellEnd"/>
      <w:r w:rsidRPr="00346E1A">
        <w:rPr>
          <w:rFonts w:cstheme="minorHAnsi"/>
          <w:sz w:val="16"/>
          <w:szCs w:val="16"/>
        </w:rPr>
        <w:t xml:space="preserve"> cu </w:t>
      </w:r>
      <w:proofErr w:type="spellStart"/>
      <w:r w:rsidRPr="00346E1A">
        <w:rPr>
          <w:rFonts w:cstheme="minorHAnsi"/>
          <w:sz w:val="16"/>
          <w:szCs w:val="16"/>
        </w:rPr>
        <w:t>acumulatori</w:t>
      </w:r>
      <w:proofErr w:type="spellEnd"/>
      <w:r w:rsidRPr="00346E1A">
        <w:rPr>
          <w:rFonts w:cstheme="minorHAnsi"/>
          <w:sz w:val="16"/>
          <w:szCs w:val="16"/>
        </w:rPr>
        <w:t xml:space="preserve"> </w:t>
      </w:r>
      <w:proofErr w:type="spellStart"/>
      <w:r w:rsidRPr="00346E1A">
        <w:rPr>
          <w:rFonts w:cstheme="minorHAnsi"/>
          <w:sz w:val="16"/>
          <w:szCs w:val="16"/>
        </w:rPr>
        <w:t>staţionari</w:t>
      </w:r>
      <w:proofErr w:type="spellEnd"/>
      <w:r w:rsidRPr="00346E1A">
        <w:rPr>
          <w:rFonts w:cstheme="minorHAnsi"/>
          <w:sz w:val="16"/>
          <w:szCs w:val="16"/>
        </w:rPr>
        <w:t xml:space="preserve"> </w:t>
      </w:r>
      <w:proofErr w:type="spellStart"/>
      <w:r w:rsidRPr="00346E1A">
        <w:rPr>
          <w:rFonts w:cstheme="minorHAnsi"/>
          <w:sz w:val="16"/>
          <w:szCs w:val="16"/>
        </w:rPr>
        <w:t>și</w:t>
      </w:r>
      <w:proofErr w:type="spellEnd"/>
      <w:r w:rsidRPr="00346E1A">
        <w:rPr>
          <w:rFonts w:cstheme="minorHAnsi"/>
          <w:sz w:val="16"/>
          <w:szCs w:val="16"/>
        </w:rPr>
        <w:t xml:space="preserve"> </w:t>
      </w:r>
      <w:proofErr w:type="spellStart"/>
      <w:r w:rsidRPr="00346E1A">
        <w:rPr>
          <w:rFonts w:cstheme="minorHAnsi"/>
          <w:sz w:val="16"/>
          <w:szCs w:val="16"/>
        </w:rPr>
        <w:t>în</w:t>
      </w:r>
      <w:proofErr w:type="spellEnd"/>
      <w:r w:rsidRPr="00346E1A">
        <w:rPr>
          <w:rFonts w:cstheme="minorHAnsi"/>
          <w:sz w:val="16"/>
          <w:szCs w:val="16"/>
        </w:rPr>
        <w:t xml:space="preserve"> afara </w:t>
      </w:r>
      <w:proofErr w:type="spellStart"/>
      <w:r w:rsidRPr="00346E1A">
        <w:rPr>
          <w:rFonts w:cstheme="minorHAnsi"/>
          <w:sz w:val="16"/>
          <w:szCs w:val="16"/>
        </w:rPr>
        <w:t>reţelei</w:t>
      </w:r>
      <w:proofErr w:type="spellEnd"/>
      <w:r w:rsidRPr="00346E1A">
        <w:rPr>
          <w:rFonts w:cstheme="minorHAnsi"/>
          <w:sz w:val="16"/>
          <w:szCs w:val="16"/>
        </w:rPr>
        <w:t xml:space="preserve"> </w:t>
      </w:r>
      <w:proofErr w:type="spellStart"/>
      <w:r w:rsidRPr="00346E1A">
        <w:rPr>
          <w:rFonts w:cstheme="minorHAnsi"/>
          <w:sz w:val="16"/>
          <w:szCs w:val="16"/>
        </w:rPr>
        <w:t>și</w:t>
      </w:r>
      <w:proofErr w:type="spellEnd"/>
      <w:r w:rsidRPr="00346E1A">
        <w:rPr>
          <w:rFonts w:cstheme="minorHAnsi"/>
          <w:sz w:val="16"/>
          <w:szCs w:val="16"/>
        </w:rPr>
        <w:t xml:space="preserve"> </w:t>
      </w:r>
      <w:proofErr w:type="spellStart"/>
      <w:r w:rsidRPr="00346E1A">
        <w:rPr>
          <w:rFonts w:cstheme="minorHAnsi"/>
          <w:sz w:val="16"/>
          <w:szCs w:val="16"/>
        </w:rPr>
        <w:t>în</w:t>
      </w:r>
      <w:proofErr w:type="spellEnd"/>
      <w:r w:rsidRPr="00346E1A">
        <w:rPr>
          <w:rFonts w:cstheme="minorHAnsi"/>
          <w:sz w:val="16"/>
          <w:szCs w:val="16"/>
        </w:rPr>
        <w:t xml:space="preserve"> </w:t>
      </w:r>
      <w:proofErr w:type="spellStart"/>
      <w:r w:rsidRPr="00346E1A">
        <w:rPr>
          <w:rFonts w:cstheme="minorHAnsi"/>
          <w:sz w:val="16"/>
          <w:szCs w:val="16"/>
        </w:rPr>
        <w:t>alte</w:t>
      </w:r>
      <w:proofErr w:type="spellEnd"/>
      <w:r w:rsidRPr="00346E1A">
        <w:rPr>
          <w:rFonts w:cstheme="minorHAnsi"/>
          <w:sz w:val="16"/>
          <w:szCs w:val="16"/>
        </w:rPr>
        <w:t xml:space="preserve"> </w:t>
      </w:r>
      <w:proofErr w:type="spellStart"/>
      <w:r w:rsidRPr="00346E1A">
        <w:rPr>
          <w:rFonts w:cstheme="minorHAnsi"/>
          <w:sz w:val="16"/>
          <w:szCs w:val="16"/>
        </w:rPr>
        <w:t>aplicaţii</w:t>
      </w:r>
      <w:proofErr w:type="spellEnd"/>
      <w:r w:rsidRPr="00346E1A">
        <w:rPr>
          <w:rFonts w:cstheme="minorHAnsi"/>
          <w:sz w:val="16"/>
          <w:szCs w:val="16"/>
        </w:rPr>
        <w:t xml:space="preserve"> </w:t>
      </w:r>
      <w:proofErr w:type="spellStart"/>
      <w:r w:rsidRPr="00346E1A">
        <w:rPr>
          <w:rFonts w:cstheme="minorHAnsi"/>
          <w:sz w:val="16"/>
          <w:szCs w:val="16"/>
        </w:rPr>
        <w:t>industriale</w:t>
      </w:r>
      <w:proofErr w:type="spellEnd"/>
      <w:r w:rsidRPr="00346E1A">
        <w:rPr>
          <w:rFonts w:cstheme="minorHAnsi"/>
          <w:sz w:val="16"/>
          <w:szCs w:val="16"/>
        </w:rPr>
        <w:t xml:space="preserve">. </w:t>
      </w:r>
      <w:r w:rsidRPr="00617D32">
        <w:rPr>
          <w:rFonts w:cstheme="minorHAnsi"/>
          <w:sz w:val="16"/>
          <w:szCs w:val="16"/>
          <w:lang w:val="it-IT"/>
        </w:rPr>
        <w:t xml:space="preserve">Activitatea economică reciclează bateriile uzate. Pentru fabricarea de noi baterii, componente și materiale, activitatea evaluează disponibilitatea și, dacă este fezabil, adoptă tehnici care sprijină: </w:t>
      </w:r>
    </w:p>
    <w:p w14:paraId="432F335B" w14:textId="77777777" w:rsidR="00F0651F" w:rsidRPr="00617D32" w:rsidRDefault="00F0651F">
      <w:pPr>
        <w:pStyle w:val="FootnoteText"/>
        <w:numPr>
          <w:ilvl w:val="0"/>
          <w:numId w:val="21"/>
        </w:numPr>
        <w:jc w:val="both"/>
        <w:rPr>
          <w:rFonts w:cstheme="minorHAnsi"/>
          <w:sz w:val="16"/>
          <w:szCs w:val="16"/>
          <w:lang w:val="it-IT"/>
        </w:rPr>
      </w:pPr>
      <w:r w:rsidRPr="00617D32">
        <w:rPr>
          <w:rFonts w:cstheme="minorHAnsi"/>
          <w:sz w:val="16"/>
          <w:szCs w:val="16"/>
          <w:lang w:val="it-IT"/>
        </w:rPr>
        <w:t xml:space="preserve">reutilizarea și utilizarea materiilor prime secundare și a componentelor reutilizate în produsele fabricate; </w:t>
      </w:r>
    </w:p>
    <w:p w14:paraId="0EDAEC4C" w14:textId="77777777" w:rsidR="00F0651F" w:rsidRPr="00617D32" w:rsidRDefault="00F0651F">
      <w:pPr>
        <w:pStyle w:val="FootnoteText"/>
        <w:numPr>
          <w:ilvl w:val="0"/>
          <w:numId w:val="21"/>
        </w:numPr>
        <w:jc w:val="both"/>
        <w:rPr>
          <w:rFonts w:cstheme="minorHAnsi"/>
          <w:sz w:val="16"/>
          <w:szCs w:val="16"/>
          <w:lang w:val="it-IT"/>
        </w:rPr>
      </w:pPr>
      <w:r w:rsidRPr="00617D32">
        <w:rPr>
          <w:rFonts w:cstheme="minorHAnsi"/>
          <w:sz w:val="16"/>
          <w:szCs w:val="16"/>
          <w:lang w:val="it-IT"/>
        </w:rPr>
        <w:t xml:space="preserve">o proiectare care asigură o durabilitate ridicată, posibilitatea de reciclare, dezasamblarea ușoară și adaptabilitatea produselor fabricate; </w:t>
      </w:r>
    </w:p>
    <w:p w14:paraId="5F5764FF" w14:textId="367B8ED4" w:rsidR="00F0651F" w:rsidRPr="00617D32" w:rsidRDefault="00F0651F">
      <w:pPr>
        <w:pStyle w:val="FootnoteText"/>
        <w:numPr>
          <w:ilvl w:val="0"/>
          <w:numId w:val="21"/>
        </w:numPr>
        <w:jc w:val="both"/>
        <w:rPr>
          <w:rFonts w:cstheme="minorHAnsi"/>
          <w:sz w:val="16"/>
          <w:szCs w:val="16"/>
          <w:lang w:val="it-IT"/>
        </w:rPr>
      </w:pPr>
      <w:r w:rsidRPr="00617D32">
        <w:rPr>
          <w:rFonts w:cstheme="minorHAnsi"/>
          <w:sz w:val="16"/>
          <w:szCs w:val="16"/>
          <w:lang w:val="it-IT"/>
        </w:rPr>
        <w:t>informaţii despre substanţele care prezintă motive de îngrijorare pe parcursul întregului ciclu de viaţă al produselor fabricate și trasabilitatea acestor substanţe.</w:t>
      </w:r>
    </w:p>
    <w:p w14:paraId="36CA66B9" w14:textId="0126CBE0" w:rsidR="00F0651F" w:rsidRPr="00617D32" w:rsidRDefault="00F0651F" w:rsidP="006A669A">
      <w:pPr>
        <w:pStyle w:val="FootnoteText"/>
        <w:jc w:val="both"/>
        <w:rPr>
          <w:rFonts w:cstheme="minorHAnsi"/>
          <w:sz w:val="16"/>
          <w:szCs w:val="16"/>
          <w:lang w:val="it-IT"/>
        </w:rPr>
      </w:pPr>
      <w:r w:rsidRPr="00617D32">
        <w:rPr>
          <w:rFonts w:cstheme="minorHAnsi"/>
          <w:sz w:val="16"/>
          <w:szCs w:val="16"/>
          <w:lang w:val="it-IT"/>
        </w:rPr>
        <w:t xml:space="preserve">Procesele de reciclare îndeplinesc condiţiile prevăzute la articolul 12 din Directiva </w:t>
      </w:r>
      <w:r>
        <w:rPr>
          <w:rFonts w:cstheme="minorHAnsi"/>
          <w:sz w:val="16"/>
          <w:szCs w:val="16"/>
          <w:lang w:val="it-IT"/>
        </w:rPr>
        <w:t xml:space="preserve">nr. </w:t>
      </w:r>
      <w:r w:rsidRPr="00617D32">
        <w:rPr>
          <w:rFonts w:cstheme="minorHAnsi"/>
          <w:sz w:val="16"/>
          <w:szCs w:val="16"/>
          <w:lang w:val="it-IT"/>
        </w:rPr>
        <w:t>2006/66/CE și în partea B din anexa III la directiva respectivă, inclusiv în ceea ce privește utilizarea celor mai recente cele mai bune tehnici disponibile relevante, atingerea nivelurilor de eficienţă specificate pentru bateriile cu plumb acid, bateriile cu nichel-cadmiu și pentru alte substanţe chimice utilizate în baterii. Aceste procese asigură reciclarea conţinutului de metal la cel mai înalt nivel posibil din punct de vedere tehnic, evitând în același timp costurile excesive. După caz, instalaţiile care desfășoară procese de reciclare îndeplinesc cerinţele prevăzute în Directiva 2010/75/UE.</w:t>
      </w:r>
    </w:p>
    <w:p w14:paraId="0DD3AA1E" w14:textId="195CB99E" w:rsidR="00F0651F" w:rsidRPr="00346E1A" w:rsidRDefault="00F0651F" w:rsidP="006A669A">
      <w:pPr>
        <w:pStyle w:val="FootnoteText"/>
        <w:jc w:val="both"/>
        <w:rPr>
          <w:rFonts w:cstheme="minorHAnsi"/>
          <w:sz w:val="16"/>
          <w:szCs w:val="16"/>
          <w:lang w:val="ro-RO"/>
        </w:rPr>
      </w:pPr>
      <w:r w:rsidRPr="00617D32">
        <w:rPr>
          <w:rFonts w:cstheme="minorHAnsi"/>
          <w:sz w:val="16"/>
          <w:szCs w:val="16"/>
          <w:lang w:val="it-IT"/>
        </w:rPr>
        <w:t>Bateriile respectă normele aplicabile în materie de durabilitate privind introducerea pe piaţă a bateriilor în Uniune, inclusiv restricţiile privind utilizarea substanţelor periculoase în baterii, printre care Regulamentul (CE) nr. 1907/2006 al Parlamentului European și al Consiliului (93) și Directiva</w:t>
      </w:r>
      <w:r>
        <w:rPr>
          <w:rFonts w:cstheme="minorHAnsi"/>
          <w:sz w:val="16"/>
          <w:szCs w:val="16"/>
          <w:lang w:val="it-IT"/>
        </w:rPr>
        <w:t xml:space="preserve"> nr.</w:t>
      </w:r>
      <w:r w:rsidRPr="00617D32">
        <w:rPr>
          <w:rFonts w:cstheme="minorHAnsi"/>
          <w:sz w:val="16"/>
          <w:szCs w:val="16"/>
          <w:lang w:val="it-IT"/>
        </w:rPr>
        <w:t xml:space="preserve"> 2006/66/CE</w:t>
      </w:r>
    </w:p>
  </w:footnote>
  <w:footnote w:id="2">
    <w:p w14:paraId="2782CC19" w14:textId="77777777" w:rsidR="00F0651F" w:rsidRPr="00617D32" w:rsidRDefault="00F0651F" w:rsidP="006A669A">
      <w:pPr>
        <w:pStyle w:val="FootnoteText"/>
        <w:jc w:val="both"/>
        <w:rPr>
          <w:rFonts w:cstheme="minorHAnsi"/>
          <w:sz w:val="16"/>
          <w:szCs w:val="16"/>
          <w:lang w:val="ro-RO"/>
        </w:rPr>
      </w:pPr>
      <w:r w:rsidRPr="00346E1A">
        <w:rPr>
          <w:rStyle w:val="FootnoteReference"/>
          <w:rFonts w:cstheme="minorHAnsi"/>
          <w:sz w:val="16"/>
          <w:szCs w:val="16"/>
        </w:rPr>
        <w:footnoteRef/>
      </w:r>
      <w:r w:rsidRPr="00617D32">
        <w:rPr>
          <w:rFonts w:cstheme="minorHAnsi"/>
          <w:sz w:val="16"/>
          <w:szCs w:val="16"/>
          <w:lang w:val="ro-RO"/>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3">
    <w:p w14:paraId="2A3AE006" w14:textId="3417ED95" w:rsidR="00F0651F" w:rsidRPr="00EF4833" w:rsidRDefault="00F0651F" w:rsidP="00EF4833">
      <w:pPr>
        <w:pStyle w:val="FootnoteText"/>
        <w:rPr>
          <w:lang w:val="ro-RO"/>
        </w:rPr>
      </w:pPr>
      <w:r>
        <w:rPr>
          <w:rStyle w:val="FootnoteReference"/>
        </w:rPr>
        <w:footnoteRef/>
      </w:r>
      <w:r w:rsidRPr="00617D32">
        <w:rPr>
          <w:lang w:val="ro-RO"/>
        </w:rPr>
        <w:t xml:space="preserve"> </w:t>
      </w:r>
      <w:r w:rsidRPr="00617D32">
        <w:rPr>
          <w:rFonts w:cstheme="minorHAnsi"/>
          <w:sz w:val="16"/>
          <w:szCs w:val="16"/>
          <w:lang w:val="ro-RO"/>
        </w:rPr>
        <w:t>Conform art. 3 din Regulamentul nr. 1407/2013, cu modificările și completările ulterioare ajutoarele de minimis nu pot fi utilizate pentru achiziționarea de vehicule pentru transportul rutier de mărfuri.</w:t>
      </w:r>
    </w:p>
  </w:footnote>
  <w:footnote w:id="4">
    <w:p w14:paraId="6E1ACEAF" w14:textId="77777777" w:rsidR="00F0651F" w:rsidRPr="00617D32" w:rsidRDefault="00F0651F" w:rsidP="00DF20B7">
      <w:pPr>
        <w:pStyle w:val="FootnoteText"/>
        <w:jc w:val="both"/>
        <w:rPr>
          <w:rFonts w:cstheme="minorHAnsi"/>
          <w:sz w:val="16"/>
          <w:szCs w:val="16"/>
          <w:lang w:val="it-IT"/>
        </w:rPr>
      </w:pPr>
      <w:r w:rsidRPr="0066349C">
        <w:rPr>
          <w:rStyle w:val="FootnoteReference"/>
          <w:rFonts w:cstheme="minorHAnsi"/>
          <w:sz w:val="16"/>
          <w:szCs w:val="16"/>
        </w:rPr>
        <w:footnoteRef/>
      </w:r>
      <w:r w:rsidRPr="00617D32">
        <w:rPr>
          <w:rFonts w:cstheme="minorHAnsi"/>
          <w:sz w:val="16"/>
          <w:szCs w:val="16"/>
          <w:lang w:val="it-IT"/>
        </w:rPr>
        <w:t xml:space="preserve"> Pentru producerea de materiale din surse reciclabile si/sau activitati de recilare.</w:t>
      </w:r>
    </w:p>
    <w:p w14:paraId="157813E7" w14:textId="77777777" w:rsidR="00F0651F" w:rsidRPr="00617D32" w:rsidRDefault="00F0651F" w:rsidP="00DF20B7">
      <w:pPr>
        <w:pStyle w:val="FootnoteText"/>
        <w:jc w:val="both"/>
        <w:rPr>
          <w:rFonts w:cstheme="minorHAnsi"/>
          <w:sz w:val="16"/>
          <w:szCs w:val="16"/>
          <w:lang w:val="it-IT"/>
        </w:rPr>
      </w:pPr>
    </w:p>
    <w:p w14:paraId="3AA03001" w14:textId="77777777" w:rsidR="00F0651F" w:rsidRPr="00617D32" w:rsidRDefault="00F0651F" w:rsidP="00DF20B7">
      <w:pPr>
        <w:pStyle w:val="FootnoteText"/>
        <w:jc w:val="both"/>
        <w:rPr>
          <w:rFonts w:cstheme="minorHAnsi"/>
          <w:sz w:val="16"/>
          <w:szCs w:val="16"/>
          <w:lang w:val="it-IT"/>
        </w:rPr>
      </w:pPr>
      <w:r w:rsidRPr="00617D32">
        <w:rPr>
          <w:rFonts w:cstheme="minorHAnsi"/>
          <w:sz w:val="16"/>
          <w:szCs w:val="16"/>
          <w:lang w:val="it-IT"/>
        </w:rPr>
        <w:t xml:space="preserve">Cel puţin 70 % (în greutate) din deșeurile nepericuloase provenite din construcţii și demolări (cu excepţia materialelor geologice naturale menţionate la categoria 17 05 04 din lista europeană a deșeurilor stabilită prin Decizia 2000/532/CE) și generate pe șantierul de construcţii sunt pregătite pentru reutilizare, reciclare și alte operaţiuni de valorificare a materialelor, inclusiv operaţiuni de rambleiaj care utilizează deșeuri pentru a înlocui alte materiale, în conformitate cu ierarhia deșeurilor și cu Protocolul UE de gestionare a deșeurilor din construcţii și demolări. </w:t>
      </w:r>
    </w:p>
    <w:p w14:paraId="2E5E5AD9" w14:textId="77777777" w:rsidR="00F0651F" w:rsidRPr="00617D32" w:rsidRDefault="00F0651F" w:rsidP="00DF20B7">
      <w:pPr>
        <w:pStyle w:val="FootnoteText"/>
        <w:jc w:val="both"/>
        <w:rPr>
          <w:rFonts w:cstheme="minorHAnsi"/>
          <w:sz w:val="16"/>
          <w:szCs w:val="16"/>
          <w:lang w:val="it-IT"/>
        </w:rPr>
      </w:pPr>
    </w:p>
    <w:p w14:paraId="74D0116B" w14:textId="77777777" w:rsidR="00F0651F" w:rsidRPr="00617D32" w:rsidRDefault="00F0651F" w:rsidP="00DF20B7">
      <w:pPr>
        <w:pStyle w:val="FootnoteText"/>
        <w:jc w:val="both"/>
        <w:rPr>
          <w:rFonts w:cstheme="minorHAnsi"/>
          <w:sz w:val="16"/>
          <w:szCs w:val="16"/>
          <w:lang w:val="it-IT"/>
        </w:rPr>
      </w:pPr>
      <w:r w:rsidRPr="00617D32">
        <w:rPr>
          <w:rFonts w:cstheme="minorHAnsi"/>
          <w:sz w:val="16"/>
          <w:szCs w:val="16"/>
          <w:lang w:val="it-IT"/>
        </w:rPr>
        <w:t>Operatorii limitează generarea de deșeuri în cadrul proceselor legate de construcţii și demolări, în conformitate cu Protocolul UE de gestionare a deșeurilor din construcţii și demolări, luând în considerare cele mai bune tehnici disponibile și utilizând demolarea selectivă pentru a permite îndepărtarea și manipularea în condiţii de siguranţă a substanţelor periculoase. De asemenea, aceștia facilitează reutilizarea și reciclarea de înaltă calitate prin îndepărtarea selectivă a materialelor, utilizând sistemele de sortare disponibile pentru deșeurile din construcţii și demolări.</w:t>
      </w:r>
    </w:p>
    <w:p w14:paraId="6D3926DC" w14:textId="77777777" w:rsidR="00F0651F" w:rsidRPr="00617D32" w:rsidRDefault="00F0651F" w:rsidP="00DF20B7">
      <w:pPr>
        <w:pStyle w:val="FootnoteText"/>
        <w:jc w:val="both"/>
        <w:rPr>
          <w:rFonts w:cstheme="minorHAnsi"/>
          <w:sz w:val="16"/>
          <w:szCs w:val="16"/>
          <w:lang w:val="it-IT"/>
        </w:rPr>
      </w:pPr>
    </w:p>
    <w:p w14:paraId="4494C2D4" w14:textId="77777777" w:rsidR="00F0651F" w:rsidRPr="00617D32" w:rsidRDefault="00F0651F" w:rsidP="00DF20B7">
      <w:pPr>
        <w:pStyle w:val="FootnoteText"/>
        <w:jc w:val="both"/>
        <w:rPr>
          <w:rFonts w:cstheme="minorHAnsi"/>
          <w:sz w:val="16"/>
          <w:szCs w:val="16"/>
          <w:lang w:val="it-IT"/>
        </w:rPr>
      </w:pPr>
      <w:r w:rsidRPr="00617D32">
        <w:rPr>
          <w:rFonts w:cstheme="minorHAnsi"/>
          <w:sz w:val="16"/>
          <w:szCs w:val="16"/>
          <w:lang w:val="it-IT"/>
        </w:rPr>
        <w:t xml:space="preserve">Construirea de clădiri noi pentru care: </w:t>
      </w:r>
    </w:p>
    <w:p w14:paraId="1A031111" w14:textId="77777777" w:rsidR="00F0651F" w:rsidRPr="00617D32" w:rsidRDefault="00F0651F" w:rsidP="00DF20B7">
      <w:pPr>
        <w:pStyle w:val="FootnoteText"/>
        <w:jc w:val="both"/>
        <w:rPr>
          <w:rFonts w:cstheme="minorHAnsi"/>
          <w:sz w:val="16"/>
          <w:szCs w:val="16"/>
          <w:lang w:val="it-IT"/>
        </w:rPr>
      </w:pPr>
      <w:r w:rsidRPr="00617D32">
        <w:rPr>
          <w:rFonts w:cstheme="minorHAnsi"/>
          <w:sz w:val="16"/>
          <w:szCs w:val="16"/>
          <w:lang w:val="it-IT"/>
        </w:rPr>
        <w:t xml:space="preserve">1. Cererea de energie primară (PED), care definește performanţa energetică a clădirii provenită din construcţie, este cu cel puţin 10 % mai mică decât pragul fixat pentru cerinţele privind clădirile al căror consum de energie este aproape egal cu zero (NZEB) în cadrul măsurilor naţionale de punere în aplicare a Directivei 2010/31/UE a Parlamentului European și a Consiliului. Performanţa energetică este certificată cu ajutorul unui certificat de performanţă energetică (EPC). </w:t>
      </w:r>
    </w:p>
    <w:p w14:paraId="14F5A8D5" w14:textId="77777777" w:rsidR="00F0651F" w:rsidRPr="00617D32" w:rsidRDefault="00F0651F" w:rsidP="00DF20B7">
      <w:pPr>
        <w:pStyle w:val="FootnoteText"/>
        <w:jc w:val="both"/>
        <w:rPr>
          <w:rFonts w:cstheme="minorHAnsi"/>
          <w:sz w:val="16"/>
          <w:szCs w:val="16"/>
          <w:lang w:val="it-IT"/>
        </w:rPr>
      </w:pPr>
    </w:p>
    <w:p w14:paraId="02B268AF" w14:textId="77777777" w:rsidR="00F0651F" w:rsidRPr="006A669A" w:rsidRDefault="00F0651F" w:rsidP="00DF20B7">
      <w:pPr>
        <w:pStyle w:val="FootnoteText"/>
        <w:jc w:val="both"/>
        <w:rPr>
          <w:rFonts w:cstheme="minorHAnsi"/>
          <w:sz w:val="18"/>
          <w:szCs w:val="18"/>
          <w:lang w:val="ro-RO"/>
        </w:rPr>
      </w:pPr>
      <w:r w:rsidRPr="00617D32">
        <w:rPr>
          <w:rFonts w:cstheme="minorHAnsi"/>
          <w:sz w:val="16"/>
          <w:szCs w:val="16"/>
          <w:lang w:val="it-IT"/>
        </w:rPr>
        <w:t>2. În cazul clădirilor cu o suprafaţă mai mare de 5 000 m2, la finalizarea construcţiei, clădirea rezultată este supusă unor teste de etanșeitate și integritate termică, și orice deviere de la nivelurile de performanţă stabilite în etapa de proiectare sau orice defect în anvelopa clădirii sunt comunicate investitorilor și clienţilor. Ca alternativă: în cazul în care în timpul construcţiei sunt aplicate procese robuste și trasabile de control al calităţii, acest lucru este acceptabil ca alternativă la testarea integrităţii termice. 3. În cazul clădirilor cu o suprafaţă mai mare de 5 000 m2 (293), potenţialul de încălzire globală (GWP) al clădirii pe durata ciclului de viaţă, care rezultă din construcţie, este calculat pentru fiecare etapă a ciclului de viaţă și este comunicat investitorilor și clienţilor la cerere.</w:t>
      </w:r>
    </w:p>
  </w:footnote>
  <w:footnote w:id="5">
    <w:p w14:paraId="171AE16A" w14:textId="0A829886" w:rsidR="00F0651F" w:rsidRPr="00522C50" w:rsidRDefault="00F0651F">
      <w:pPr>
        <w:pStyle w:val="FootnoteText"/>
        <w:rPr>
          <w:lang w:val="ro-RO"/>
        </w:rPr>
      </w:pPr>
      <w:r>
        <w:rPr>
          <w:rStyle w:val="FootnoteReference"/>
        </w:rPr>
        <w:footnoteRef/>
      </w:r>
      <w:r w:rsidRPr="00617D32">
        <w:rPr>
          <w:lang w:val="it-IT"/>
        </w:rPr>
        <w:t xml:space="preserve"> </w:t>
      </w:r>
      <w:r w:rsidRPr="00617D32">
        <w:rPr>
          <w:rFonts w:cstheme="minorHAnsi"/>
          <w:sz w:val="16"/>
          <w:szCs w:val="16"/>
          <w:lang w:val="it-IT"/>
        </w:rPr>
        <w:t>materialele plastice în forme primare sunt fabricate integral prin reciclarea mecanică a deșeurilor de plastic</w:t>
      </w:r>
    </w:p>
  </w:footnote>
  <w:footnote w:id="6">
    <w:p w14:paraId="7C9A8689" w14:textId="7F1A0EF4" w:rsidR="00F0651F" w:rsidRPr="00522C50" w:rsidRDefault="00F0651F">
      <w:pPr>
        <w:pStyle w:val="FootnoteText"/>
        <w:rPr>
          <w:sz w:val="18"/>
          <w:szCs w:val="18"/>
          <w:lang w:val="ro-RO"/>
        </w:rPr>
      </w:pPr>
      <w:r w:rsidRPr="00522C50">
        <w:rPr>
          <w:rStyle w:val="FootnoteReference"/>
          <w:sz w:val="18"/>
          <w:szCs w:val="18"/>
        </w:rPr>
        <w:footnoteRef/>
      </w:r>
      <w:r w:rsidRPr="00617D32">
        <w:rPr>
          <w:sz w:val="18"/>
          <w:szCs w:val="18"/>
          <w:lang w:val="it-IT"/>
        </w:rPr>
        <w:t xml:space="preserve"> </w:t>
      </w:r>
      <w:r w:rsidRPr="005C0329">
        <w:rPr>
          <w:rFonts w:cstheme="minorHAnsi"/>
          <w:sz w:val="16"/>
          <w:szCs w:val="16"/>
          <w:lang w:val="it-IT"/>
        </w:rPr>
        <w:t>Nu este eligibilă producerea de celuloză din lemn sau alte materiale fibroase sau producerea de hârtie sau carton, având o capacitate de producţie mai mare de 20 tone pe zi</w:t>
      </w:r>
    </w:p>
  </w:footnote>
  <w:footnote w:id="7">
    <w:p w14:paraId="7FD6ECAA" w14:textId="172BE392" w:rsidR="00F0651F" w:rsidRPr="00522C50" w:rsidRDefault="00F0651F" w:rsidP="00522C50">
      <w:pPr>
        <w:pBdr>
          <w:top w:val="nil"/>
          <w:left w:val="nil"/>
          <w:bottom w:val="nil"/>
          <w:right w:val="nil"/>
          <w:between w:val="nil"/>
        </w:pBdr>
        <w:jc w:val="both"/>
        <w:rPr>
          <w:rFonts w:eastAsia="Times New Roman" w:cstheme="minorHAnsi"/>
          <w:sz w:val="18"/>
          <w:szCs w:val="18"/>
          <w:lang w:val="ro-RO"/>
        </w:rPr>
      </w:pPr>
      <w:r w:rsidRPr="00522C50">
        <w:rPr>
          <w:rStyle w:val="FootnoteReference"/>
          <w:sz w:val="18"/>
          <w:szCs w:val="18"/>
        </w:rPr>
        <w:footnoteRef/>
      </w:r>
      <w:r w:rsidRPr="00617D32">
        <w:rPr>
          <w:sz w:val="18"/>
          <w:szCs w:val="18"/>
          <w:lang w:val="it-IT"/>
        </w:rPr>
        <w:t xml:space="preserve"> </w:t>
      </w:r>
      <w:r w:rsidRPr="005C0329">
        <w:rPr>
          <w:rFonts w:cstheme="minorHAnsi"/>
          <w:sz w:val="16"/>
          <w:szCs w:val="16"/>
          <w:lang w:val="it-IT"/>
        </w:rPr>
        <w:t xml:space="preserve">Nu este eligibila producția de ciment, var, gips, sticla, cărămizi, aluminiu, fier, otel, producerea de celuloză din lemn sau alte materiale fibroase, hârtie, carton si/sau alte produse care implică instalații de ardere si/sau o parte a unei instalații care eliberează emisii de gaze cu efect de seră, menționate în anexa 1 din HG nr. 780/2006 privind stabilirea schemei de comercializare a certificatelor de emisii de gaze cu efect de seră, cu modificările și completările ulterioare, care transpune anexa I a Directivei nr. 2003/87/CE și care nu respectă criteriile tehnice specificate în din Regulamentul delegat (UE) </w:t>
      </w:r>
      <w:r>
        <w:rPr>
          <w:rFonts w:cstheme="minorHAnsi"/>
          <w:sz w:val="16"/>
          <w:szCs w:val="16"/>
          <w:lang w:val="it-IT"/>
        </w:rPr>
        <w:t xml:space="preserve">nr. </w:t>
      </w:r>
      <w:r w:rsidRPr="005C0329">
        <w:rPr>
          <w:rFonts w:cstheme="minorHAnsi"/>
          <w:sz w:val="16"/>
          <w:szCs w:val="16"/>
          <w:lang w:val="it-IT"/>
        </w:rPr>
        <w:t>2021/2139 de completare a Regulamentului (UE)</w:t>
      </w:r>
      <w:r>
        <w:rPr>
          <w:rFonts w:cstheme="minorHAnsi"/>
          <w:sz w:val="16"/>
          <w:szCs w:val="16"/>
          <w:lang w:val="it-IT"/>
        </w:rPr>
        <w:t xml:space="preserve"> nr.</w:t>
      </w:r>
      <w:r w:rsidRPr="005C0329">
        <w:rPr>
          <w:rFonts w:cstheme="minorHAnsi"/>
          <w:sz w:val="16"/>
          <w:szCs w:val="16"/>
          <w:lang w:val="it-IT"/>
        </w:rPr>
        <w:t xml:space="preserve"> 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w:t>
      </w:r>
    </w:p>
    <w:p w14:paraId="301A3818" w14:textId="7342288C" w:rsidR="00F0651F" w:rsidRPr="00522C50" w:rsidRDefault="00F0651F">
      <w:pPr>
        <w:pStyle w:val="FootnoteText"/>
        <w:rPr>
          <w:lang w:val="ro-RO"/>
        </w:rPr>
      </w:pPr>
    </w:p>
  </w:footnote>
  <w:footnote w:id="8">
    <w:p w14:paraId="4A34058C" w14:textId="07B186B7" w:rsidR="00F0651F" w:rsidRPr="00346E1A" w:rsidRDefault="00F0651F" w:rsidP="005C0329">
      <w:pPr>
        <w:spacing w:after="0" w:line="240" w:lineRule="auto"/>
        <w:jc w:val="both"/>
        <w:rPr>
          <w:rFonts w:cstheme="minorHAnsi"/>
          <w:sz w:val="16"/>
          <w:szCs w:val="16"/>
        </w:rPr>
      </w:pPr>
      <w:r w:rsidRPr="00346E1A">
        <w:rPr>
          <w:rStyle w:val="FootnoteReference"/>
          <w:rFonts w:cstheme="minorHAnsi"/>
          <w:sz w:val="16"/>
          <w:szCs w:val="16"/>
        </w:rPr>
        <w:footnoteRef/>
      </w:r>
      <w:r w:rsidRPr="003D6D14">
        <w:rPr>
          <w:rFonts w:cstheme="minorHAnsi"/>
          <w:sz w:val="16"/>
          <w:szCs w:val="16"/>
          <w:lang w:val="ro-RO"/>
        </w:rPr>
        <w:t xml:space="preserve"> </w:t>
      </w:r>
      <w:r>
        <w:rPr>
          <w:rFonts w:eastAsia="Times New Roman" w:cstheme="minorHAnsi"/>
          <w:color w:val="000000"/>
          <w:sz w:val="16"/>
          <w:szCs w:val="16"/>
          <w:lang w:val="ro-RO"/>
        </w:rPr>
        <w:t xml:space="preserve">Conform </w:t>
      </w:r>
      <w:r w:rsidRPr="00617D32">
        <w:rPr>
          <w:rFonts w:cstheme="minorHAnsi"/>
          <w:sz w:val="16"/>
          <w:szCs w:val="16"/>
          <w:lang w:val="ro-RO"/>
        </w:rPr>
        <w:t>art. 3 din Regulamentul nr. 1407/2013, cu modificările și completările ulterioare ajutoarele de minimis nu pot fi utilizate pentru achiziționarea de vehicule pentru transportul rutier de mărfuri.</w:t>
      </w:r>
    </w:p>
    <w:p w14:paraId="48C5A6F9" w14:textId="77777777" w:rsidR="00F0651F" w:rsidRPr="00346E1A" w:rsidRDefault="00F0651F" w:rsidP="00EA1CD2">
      <w:pPr>
        <w:pStyle w:val="FootnoteText"/>
        <w:jc w:val="both"/>
        <w:rPr>
          <w:rFonts w:cstheme="minorHAnsi"/>
          <w:sz w:val="16"/>
          <w:szCs w:val="16"/>
          <w:lang w:val="ro-RO"/>
        </w:rPr>
      </w:pPr>
    </w:p>
  </w:footnote>
  <w:footnote w:id="9">
    <w:p w14:paraId="0FB03E2B" w14:textId="20231794" w:rsidR="00F0651F" w:rsidRPr="00937EA7" w:rsidRDefault="00F0651F" w:rsidP="00937EA7">
      <w:pPr>
        <w:pBdr>
          <w:top w:val="nil"/>
          <w:left w:val="nil"/>
          <w:bottom w:val="nil"/>
          <w:right w:val="nil"/>
          <w:between w:val="nil"/>
        </w:pBdr>
        <w:jc w:val="both"/>
        <w:rPr>
          <w:rFonts w:eastAsia="Times New Roman" w:cstheme="minorHAnsi"/>
          <w:sz w:val="20"/>
          <w:szCs w:val="20"/>
          <w:lang w:val="ro-RO"/>
        </w:rPr>
      </w:pPr>
      <w:r w:rsidRPr="0066349C">
        <w:rPr>
          <w:rStyle w:val="FootnoteReference"/>
          <w:rFonts w:cstheme="minorHAnsi"/>
          <w:sz w:val="16"/>
          <w:szCs w:val="16"/>
        </w:rPr>
        <w:footnoteRef/>
      </w:r>
      <w:r w:rsidRPr="00617D32">
        <w:rPr>
          <w:rFonts w:cstheme="minorHAnsi"/>
          <w:sz w:val="16"/>
          <w:szCs w:val="16"/>
          <w:lang w:val="it-IT"/>
        </w:rPr>
        <w:t xml:space="preserve"> Pentru producerea de materiale din surse reciclabile si/sau activitati de recilare poate fi acceptata. Nu este eligibila producția de ciment, var, gips, sticla, cărămizi, aluminiu, fier, otel, producerea de celuloză din lemn sau alte materiale fibroase, hârtie, carton si/sau alte produse care implică instalații de ardere si/sau o parte a unei instalații care eliberează emisii de gaze cu efect de seră, menționate în anexa 1 din HG nr. 780/2006 privind stabilirea schemei de comercializare a certificatelor de emisii de gaze cu efect de seră, cu modificările și completările ulterioare, care transpune anexa I a Directivei nr. 2003/87/CE și care nu respectă criteriile tehnice specificate în din Regulamentul delegat (UE) </w:t>
      </w:r>
      <w:r>
        <w:rPr>
          <w:rFonts w:cstheme="minorHAnsi"/>
          <w:sz w:val="16"/>
          <w:szCs w:val="16"/>
          <w:lang w:val="it-IT"/>
        </w:rPr>
        <w:t xml:space="preserve">nr. </w:t>
      </w:r>
      <w:r w:rsidRPr="00617D32">
        <w:rPr>
          <w:rFonts w:cstheme="minorHAnsi"/>
          <w:sz w:val="16"/>
          <w:szCs w:val="16"/>
          <w:lang w:val="it-IT"/>
        </w:rPr>
        <w:t xml:space="preserve">2021/2139 de completare a Regulamentului (UE) </w:t>
      </w:r>
      <w:r>
        <w:rPr>
          <w:rFonts w:cstheme="minorHAnsi"/>
          <w:sz w:val="16"/>
          <w:szCs w:val="16"/>
          <w:lang w:val="it-IT"/>
        </w:rPr>
        <w:t xml:space="preserve">nr. </w:t>
      </w:r>
      <w:r w:rsidRPr="00617D32">
        <w:rPr>
          <w:rFonts w:cstheme="minorHAnsi"/>
          <w:sz w:val="16"/>
          <w:szCs w:val="16"/>
          <w:lang w:val="it-IT"/>
        </w:rPr>
        <w:t>2020/852 prin stabilirea criteriilor tehnice de examinare pentru a determina condițiile în care o activitate economică se califică drept activitate care contribuie în mod substanțial la atenuarea schimbărilor climatice sau la adaptarea la schimbările climatice și pentru a stabili dacă activitatea economică respectivă aduce prejudicii semnificative vreunuia dintre celelalte obiective de mediu, consolidat.</w:t>
      </w:r>
    </w:p>
    <w:p w14:paraId="774DC11F" w14:textId="77777777" w:rsidR="00F0651F" w:rsidRPr="00617D32" w:rsidRDefault="00F0651F" w:rsidP="006A669A">
      <w:pPr>
        <w:pStyle w:val="FootnoteText"/>
        <w:jc w:val="both"/>
        <w:rPr>
          <w:rFonts w:cstheme="minorHAnsi"/>
          <w:sz w:val="16"/>
          <w:szCs w:val="16"/>
          <w:lang w:val="it-IT"/>
        </w:rPr>
      </w:pPr>
      <w:r w:rsidRPr="00617D32">
        <w:rPr>
          <w:rFonts w:cstheme="minorHAnsi"/>
          <w:sz w:val="16"/>
          <w:szCs w:val="16"/>
          <w:lang w:val="it-IT"/>
        </w:rPr>
        <w:t xml:space="preserve">Cel puţin 70 % (în greutate) din deșeurile nepericuloase provenite din construcţii și demolări (cu excepţia materialelor geologice naturale menţionate la categoria 17 05 04 din lista europeană a deșeurilor stabilită prin Decizia 2000/532/CE) și generate pe șantierul de construcţii sunt pregătite pentru reutilizare, reciclare și alte operaţiuni de valorificare a materialelor, inclusiv operaţiuni de rambleiaj care utilizează deșeuri pentru a înlocui alte materiale, în conformitate cu ierarhia deșeurilor și cu Protocolul UE de gestionare a deșeurilor din construcţii și demolări. </w:t>
      </w:r>
    </w:p>
    <w:p w14:paraId="7CF6C9BB" w14:textId="77777777" w:rsidR="00F0651F" w:rsidRPr="00617D32" w:rsidRDefault="00F0651F" w:rsidP="006A669A">
      <w:pPr>
        <w:pStyle w:val="FootnoteText"/>
        <w:jc w:val="both"/>
        <w:rPr>
          <w:rFonts w:cstheme="minorHAnsi"/>
          <w:sz w:val="16"/>
          <w:szCs w:val="16"/>
          <w:lang w:val="it-IT"/>
        </w:rPr>
      </w:pPr>
    </w:p>
    <w:p w14:paraId="22A5F45C" w14:textId="77777777" w:rsidR="00F0651F" w:rsidRPr="00617D32" w:rsidRDefault="00F0651F" w:rsidP="006A669A">
      <w:pPr>
        <w:pStyle w:val="FootnoteText"/>
        <w:jc w:val="both"/>
        <w:rPr>
          <w:rFonts w:cstheme="minorHAnsi"/>
          <w:sz w:val="16"/>
          <w:szCs w:val="16"/>
          <w:lang w:val="it-IT"/>
        </w:rPr>
      </w:pPr>
      <w:r w:rsidRPr="00617D32">
        <w:rPr>
          <w:rFonts w:cstheme="minorHAnsi"/>
          <w:sz w:val="16"/>
          <w:szCs w:val="16"/>
          <w:lang w:val="it-IT"/>
        </w:rPr>
        <w:t>Operatorii limitează generarea de deșeuri în cadrul proceselor legate de construcţii și demolări, în conformitate cu Protocolul UE de gestionare a deșeurilor din construcţii și demolări, luând în considerare cele mai bune tehnici disponibile și utilizând demolarea selectivă pentru a permite îndepărtarea și manipularea în condiţii de siguranţă a substanţelor periculoase. De asemenea, aceștia facilitează reutilizarea și reciclarea de înaltă calitate prin îndepărtarea selectivă a materialelor, utilizând sistemele de sortare disponibile pentru deșeurile din construcţii și demolări.</w:t>
      </w:r>
    </w:p>
    <w:p w14:paraId="539C36C7" w14:textId="77777777" w:rsidR="00F0651F" w:rsidRPr="00617D32" w:rsidRDefault="00F0651F" w:rsidP="006A669A">
      <w:pPr>
        <w:pStyle w:val="FootnoteText"/>
        <w:jc w:val="both"/>
        <w:rPr>
          <w:rFonts w:cstheme="minorHAnsi"/>
          <w:sz w:val="16"/>
          <w:szCs w:val="16"/>
          <w:lang w:val="it-IT"/>
        </w:rPr>
      </w:pPr>
    </w:p>
    <w:p w14:paraId="2AEE4377" w14:textId="77777777" w:rsidR="00F0651F" w:rsidRPr="00617D32" w:rsidRDefault="00F0651F" w:rsidP="006A669A">
      <w:pPr>
        <w:pStyle w:val="FootnoteText"/>
        <w:jc w:val="both"/>
        <w:rPr>
          <w:rFonts w:cstheme="minorHAnsi"/>
          <w:sz w:val="16"/>
          <w:szCs w:val="16"/>
          <w:lang w:val="it-IT"/>
        </w:rPr>
      </w:pPr>
      <w:r w:rsidRPr="00617D32">
        <w:rPr>
          <w:rFonts w:cstheme="minorHAnsi"/>
          <w:sz w:val="16"/>
          <w:szCs w:val="16"/>
          <w:lang w:val="it-IT"/>
        </w:rPr>
        <w:t xml:space="preserve">Construirea de clădiri noi pentru care: </w:t>
      </w:r>
    </w:p>
    <w:p w14:paraId="119EF789" w14:textId="69A02603" w:rsidR="00F0651F" w:rsidRPr="00617D32" w:rsidRDefault="00F0651F" w:rsidP="006A669A">
      <w:pPr>
        <w:pStyle w:val="FootnoteText"/>
        <w:jc w:val="both"/>
        <w:rPr>
          <w:rFonts w:cstheme="minorHAnsi"/>
          <w:sz w:val="16"/>
          <w:szCs w:val="16"/>
          <w:lang w:val="it-IT"/>
        </w:rPr>
      </w:pPr>
      <w:r w:rsidRPr="00617D32">
        <w:rPr>
          <w:rFonts w:cstheme="minorHAnsi"/>
          <w:sz w:val="16"/>
          <w:szCs w:val="16"/>
          <w:lang w:val="it-IT"/>
        </w:rPr>
        <w:t xml:space="preserve">1. Cererea de energie primară (PED), care definește performanţa energetică a clădirii provenită din construcţie, este cu cel puţin 10 % mai mică decât pragul fixat pentru cerinţele privind clădirile al căror consum de energie este aproape egal cu zero (NZEB) în cadrul măsurilor naţionale de punere în aplicare a Directivei </w:t>
      </w:r>
      <w:r>
        <w:rPr>
          <w:rFonts w:cstheme="minorHAnsi"/>
          <w:sz w:val="16"/>
          <w:szCs w:val="16"/>
          <w:lang w:val="it-IT"/>
        </w:rPr>
        <w:t xml:space="preserve">nr. </w:t>
      </w:r>
      <w:r w:rsidRPr="00617D32">
        <w:rPr>
          <w:rFonts w:cstheme="minorHAnsi"/>
          <w:sz w:val="16"/>
          <w:szCs w:val="16"/>
          <w:lang w:val="it-IT"/>
        </w:rPr>
        <w:t xml:space="preserve">2010/31/UE a Parlamentului European și a Consiliului. Performanţa energetică este certificată cu ajutorul unui certificat de performanţă energetică (EPC). </w:t>
      </w:r>
    </w:p>
    <w:p w14:paraId="1A8B0B4D" w14:textId="77777777" w:rsidR="00F0651F" w:rsidRPr="0066349C" w:rsidRDefault="00F0651F" w:rsidP="006A669A">
      <w:pPr>
        <w:pStyle w:val="FootnoteText"/>
        <w:jc w:val="both"/>
        <w:rPr>
          <w:rFonts w:cstheme="minorHAnsi"/>
          <w:sz w:val="16"/>
          <w:szCs w:val="16"/>
          <w:lang w:val="ro-RO"/>
        </w:rPr>
      </w:pPr>
      <w:r w:rsidRPr="00617D32">
        <w:rPr>
          <w:rFonts w:cstheme="minorHAnsi"/>
          <w:sz w:val="16"/>
          <w:szCs w:val="16"/>
          <w:lang w:val="it-IT"/>
        </w:rPr>
        <w:t>2. În cazul clădirilor cu o suprafaţă mai mare de 5 000 m2, la finalizarea construcţiei, clădirea rezultată este supusă unor teste de etanșeitate și integritate termică, și orice deviere de la nivelurile de performanţă stabilite în etapa de proiectare sau orice defect în anvelopa clădirii sunt comunicate investitorilor și clienţilor. Ca alternativă: în cazul în care în timpul construcţiei sunt aplicate procese robuste și trasabile de control al calităţii, acest lucru este acceptabil ca alternativă la testarea integrităţii termice. 3. În cazul clădirilor cu o suprafaţă mai mare de 5 000 m2 (293), potenţialul de încălzire globală (GWP) al clădirii pe durata ciclului de viaţă, care rezultă din construcţie, este calculat pentru fiecare etapă a ciclului de viaţă și este comunicat investitorilor și clienţilor la cerere.</w:t>
      </w:r>
    </w:p>
  </w:footnote>
  <w:footnote w:id="10">
    <w:p w14:paraId="269BB092" w14:textId="7AC6D595" w:rsidR="00F0651F" w:rsidRPr="001D5484" w:rsidRDefault="00F0651F" w:rsidP="001D5484">
      <w:pPr>
        <w:pBdr>
          <w:top w:val="nil"/>
          <w:left w:val="nil"/>
          <w:bottom w:val="nil"/>
          <w:right w:val="nil"/>
          <w:between w:val="nil"/>
        </w:pBdr>
        <w:jc w:val="both"/>
        <w:rPr>
          <w:rFonts w:cstheme="minorHAnsi"/>
          <w:sz w:val="16"/>
          <w:szCs w:val="16"/>
          <w:lang w:val="it-IT"/>
        </w:rPr>
      </w:pPr>
      <w:r>
        <w:rPr>
          <w:rStyle w:val="FootnoteReference"/>
        </w:rPr>
        <w:footnoteRef/>
      </w:r>
      <w:r w:rsidRPr="003D6D14">
        <w:rPr>
          <w:lang w:val="it-IT"/>
        </w:rPr>
        <w:t xml:space="preserve"> </w:t>
      </w:r>
      <w:r w:rsidRPr="003D6D14">
        <w:rPr>
          <w:rFonts w:cstheme="minorHAnsi"/>
          <w:sz w:val="16"/>
          <w:szCs w:val="16"/>
          <w:lang w:val="it-IT"/>
        </w:rPr>
        <w:t xml:space="preserve">Nu este eligibila producția de ciment, var, gips, sticla, cărămizi, aluminiu, fier, otel si/sau alte produse care implică instalații de ardere si/sau analiza de emisii in conformitate cu prevederile Regulamentului </w:t>
      </w:r>
      <w:r>
        <w:rPr>
          <w:rFonts w:cstheme="minorHAnsi"/>
          <w:sz w:val="16"/>
          <w:szCs w:val="16"/>
          <w:lang w:val="it-IT"/>
        </w:rPr>
        <w:t xml:space="preserve">(UE) nr. </w:t>
      </w:r>
      <w:r w:rsidRPr="003D6D14">
        <w:rPr>
          <w:rFonts w:cstheme="minorHAnsi"/>
          <w:sz w:val="16"/>
          <w:szCs w:val="16"/>
          <w:lang w:val="it-IT"/>
        </w:rPr>
        <w:t xml:space="preserve">2139/2021 și respectiv a anexa I la Directiva </w:t>
      </w:r>
      <w:r>
        <w:rPr>
          <w:rFonts w:cstheme="minorHAnsi"/>
          <w:sz w:val="16"/>
          <w:szCs w:val="16"/>
          <w:lang w:val="it-IT"/>
        </w:rPr>
        <w:t xml:space="preserve">nr. </w:t>
      </w:r>
      <w:r w:rsidRPr="003D6D14">
        <w:rPr>
          <w:rFonts w:cstheme="minorHAnsi"/>
          <w:sz w:val="16"/>
          <w:szCs w:val="16"/>
          <w:lang w:val="it-IT"/>
        </w:rPr>
        <w:t>2003/87/CE</w:t>
      </w:r>
      <w:r>
        <w:rPr>
          <w:rFonts w:cstheme="minorHAnsi"/>
          <w:sz w:val="16"/>
          <w:szCs w:val="16"/>
          <w:lang w:val="it-IT"/>
        </w:rPr>
        <w:t>.</w:t>
      </w:r>
    </w:p>
  </w:footnote>
  <w:footnote w:id="11">
    <w:p w14:paraId="42717A1C" w14:textId="77777777" w:rsidR="00F0651F" w:rsidRPr="00617D32" w:rsidRDefault="00F0651F" w:rsidP="006A669A">
      <w:pPr>
        <w:pStyle w:val="FootnoteText"/>
        <w:jc w:val="both"/>
        <w:rPr>
          <w:rFonts w:cstheme="minorHAnsi"/>
          <w:sz w:val="18"/>
          <w:szCs w:val="18"/>
          <w:lang w:val="ro-RO"/>
        </w:rPr>
      </w:pPr>
      <w:r w:rsidRPr="00F92CC2">
        <w:rPr>
          <w:rStyle w:val="FootnoteReference"/>
          <w:sz w:val="22"/>
          <w:szCs w:val="22"/>
        </w:rPr>
        <w:footnoteRef/>
      </w:r>
      <w:r w:rsidRPr="00617D32">
        <w:rPr>
          <w:rFonts w:cstheme="minorHAnsi"/>
          <w:sz w:val="16"/>
          <w:szCs w:val="16"/>
          <w:lang w:val="ro-RO"/>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12">
    <w:p w14:paraId="0EBC5386" w14:textId="77777777" w:rsidR="00F0651F" w:rsidRPr="00617D32" w:rsidRDefault="00F0651F" w:rsidP="00787A5D">
      <w:pPr>
        <w:pStyle w:val="FootnoteText"/>
        <w:jc w:val="both"/>
        <w:rPr>
          <w:rFonts w:cstheme="minorHAnsi"/>
          <w:sz w:val="18"/>
          <w:szCs w:val="18"/>
          <w:lang w:val="ro-RO"/>
        </w:rPr>
      </w:pPr>
      <w:r w:rsidRPr="0066349C">
        <w:rPr>
          <w:rStyle w:val="FootnoteReference"/>
          <w:rFonts w:cstheme="minorHAnsi"/>
          <w:sz w:val="16"/>
          <w:szCs w:val="16"/>
        </w:rPr>
        <w:footnoteRef/>
      </w:r>
      <w:r w:rsidRPr="00617D32">
        <w:rPr>
          <w:rFonts w:cstheme="minorHAnsi"/>
          <w:sz w:val="16"/>
          <w:szCs w:val="16"/>
          <w:lang w:val="ro-RO"/>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13">
    <w:p w14:paraId="687C4846" w14:textId="77777777" w:rsidR="00F0651F" w:rsidRPr="00617D32" w:rsidRDefault="00F0651F" w:rsidP="00787A5D">
      <w:pPr>
        <w:pStyle w:val="FootnoteText"/>
        <w:jc w:val="both"/>
        <w:rPr>
          <w:rFonts w:cstheme="minorHAnsi"/>
          <w:sz w:val="18"/>
          <w:szCs w:val="18"/>
          <w:lang w:val="ro-RO"/>
        </w:rPr>
      </w:pPr>
      <w:r w:rsidRPr="0066349C">
        <w:rPr>
          <w:rStyle w:val="FootnoteReference"/>
          <w:rFonts w:cstheme="minorHAnsi"/>
          <w:sz w:val="16"/>
          <w:szCs w:val="16"/>
        </w:rPr>
        <w:footnoteRef/>
      </w:r>
      <w:r w:rsidRPr="00617D32">
        <w:rPr>
          <w:rFonts w:cstheme="minorHAnsi"/>
          <w:sz w:val="16"/>
          <w:szCs w:val="16"/>
          <w:lang w:val="ro-RO"/>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14">
    <w:p w14:paraId="66AC834F" w14:textId="77777777" w:rsidR="00F0651F" w:rsidRPr="00617D32" w:rsidRDefault="00F0651F" w:rsidP="003076DC">
      <w:pPr>
        <w:pStyle w:val="FootnoteText"/>
        <w:jc w:val="both"/>
        <w:rPr>
          <w:rFonts w:ascii="Times New Roman" w:hAnsi="Times New Roman" w:cs="Times New Roman"/>
          <w:lang w:val="it-IT"/>
        </w:rPr>
      </w:pPr>
      <w:r>
        <w:rPr>
          <w:rStyle w:val="FootnoteReference"/>
          <w:rFonts w:ascii="Times New Roman" w:hAnsi="Times New Roman" w:cs="Times New Roman"/>
        </w:rPr>
        <w:footnoteRef/>
      </w:r>
      <w:r w:rsidRPr="00617D32">
        <w:rPr>
          <w:rFonts w:ascii="Times New Roman" w:hAnsi="Times New Roman" w:cs="Times New Roman"/>
          <w:lang w:val="it-IT"/>
        </w:rPr>
        <w:t xml:space="preserve"> </w:t>
      </w:r>
      <w:r w:rsidRPr="008F1558">
        <w:rPr>
          <w:sz w:val="16"/>
          <w:szCs w:val="16"/>
          <w:lang w:val="it-IT"/>
        </w:rPr>
        <w:t>Cu excepția investițiilor în producția de energie electrică și/sau termică, precum și în infrastructura de transport și de distribuție aferentă, care utilizează gaze naturale, respectând condițiile stabilite în anexa III a Ghidului -Orientări tehnice privind aplicarea principiului de „a nu prejudicia în mod semnificativ” (2021/C58/01).</w:t>
      </w:r>
    </w:p>
  </w:footnote>
  <w:footnote w:id="15">
    <w:p w14:paraId="03364A3D" w14:textId="5C19435B" w:rsidR="00F0651F" w:rsidRPr="00617D32" w:rsidRDefault="00F0651F" w:rsidP="003076DC">
      <w:pPr>
        <w:pStyle w:val="FootnoteText"/>
        <w:jc w:val="both"/>
        <w:rPr>
          <w:rFonts w:ascii="Times New Roman" w:hAnsi="Times New Roman" w:cs="Times New Roman"/>
          <w:lang w:val="it-IT"/>
        </w:rPr>
      </w:pPr>
      <w:r>
        <w:rPr>
          <w:rStyle w:val="FootnoteReference"/>
          <w:rFonts w:ascii="Times New Roman" w:hAnsi="Times New Roman" w:cs="Times New Roman"/>
        </w:rPr>
        <w:footnoteRef/>
      </w:r>
      <w:r w:rsidRPr="00617D32">
        <w:rPr>
          <w:rFonts w:ascii="Times New Roman" w:hAnsi="Times New Roman" w:cs="Times New Roman"/>
          <w:lang w:val="it-IT"/>
        </w:rPr>
        <w:t xml:space="preserve"> </w:t>
      </w:r>
      <w:r w:rsidRPr="008F1558">
        <w:rPr>
          <w:sz w:val="16"/>
          <w:szCs w:val="16"/>
          <w:lang w:val="it-IT"/>
        </w:rPr>
        <w:t>Valorile de referință stabilite pentru alocarea cu titlu gratuit pentru activitățile / instalațiile care intra in sfera de aplicabilitate a sistemul UE de comercializare a certificatelor de emisii, in conformi</w:t>
      </w:r>
      <w:r>
        <w:rPr>
          <w:sz w:val="16"/>
          <w:szCs w:val="16"/>
          <w:lang w:val="it-IT"/>
        </w:rPr>
        <w:t>tate cu Regulamentul de punere î</w:t>
      </w:r>
      <w:r w:rsidRPr="008F1558">
        <w:rPr>
          <w:sz w:val="16"/>
          <w:szCs w:val="16"/>
          <w:lang w:val="it-IT"/>
        </w:rPr>
        <w:t xml:space="preserve">n aplicare (UE) </w:t>
      </w:r>
      <w:r>
        <w:rPr>
          <w:sz w:val="16"/>
          <w:szCs w:val="16"/>
          <w:lang w:val="it-IT"/>
        </w:rPr>
        <w:t xml:space="preserve">nr. </w:t>
      </w:r>
      <w:r w:rsidRPr="008F1558">
        <w:rPr>
          <w:sz w:val="16"/>
          <w:szCs w:val="16"/>
          <w:lang w:val="it-IT"/>
        </w:rPr>
        <w:t>2021/447.</w:t>
      </w:r>
    </w:p>
  </w:footnote>
  <w:footnote w:id="16">
    <w:p w14:paraId="54CAC626" w14:textId="77777777" w:rsidR="00F0651F" w:rsidRPr="00617D32" w:rsidRDefault="00F0651F" w:rsidP="003076DC">
      <w:pPr>
        <w:pStyle w:val="FootnoteText"/>
        <w:jc w:val="both"/>
        <w:rPr>
          <w:rFonts w:ascii="Times New Roman" w:hAnsi="Times New Roman" w:cs="Times New Roman"/>
          <w:lang w:val="it-IT"/>
        </w:rPr>
      </w:pPr>
      <w:r>
        <w:rPr>
          <w:rStyle w:val="FootnoteReference"/>
          <w:rFonts w:ascii="Times New Roman" w:hAnsi="Times New Roman" w:cs="Times New Roman"/>
        </w:rPr>
        <w:footnoteRef/>
      </w:r>
      <w:r w:rsidRPr="00617D32">
        <w:rPr>
          <w:rFonts w:ascii="Times New Roman" w:hAnsi="Times New Roman" w:cs="Times New Roman"/>
          <w:lang w:val="it-IT"/>
        </w:rPr>
        <w:t xml:space="preserve"> </w:t>
      </w:r>
      <w:r w:rsidRPr="008F1558">
        <w:rPr>
          <w:sz w:val="16"/>
          <w:szCs w:val="16"/>
          <w:lang w:val="it-IT"/>
        </w:rPr>
        <w:t>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17">
    <w:p w14:paraId="00E0B82E" w14:textId="77777777" w:rsidR="00F0651F" w:rsidRPr="00617D32" w:rsidRDefault="00F0651F" w:rsidP="00A47AD3">
      <w:pPr>
        <w:pStyle w:val="FootnoteText"/>
        <w:rPr>
          <w:rFonts w:cstheme="minorHAnsi"/>
          <w:sz w:val="18"/>
          <w:szCs w:val="18"/>
          <w:lang w:val="it-IT"/>
        </w:rPr>
      </w:pPr>
      <w:r>
        <w:rPr>
          <w:rStyle w:val="FootnoteReference"/>
          <w:rFonts w:cstheme="minorHAnsi"/>
          <w:sz w:val="18"/>
          <w:szCs w:val="18"/>
        </w:rPr>
        <w:footnoteRef/>
      </w:r>
      <w:r w:rsidRPr="00617D32">
        <w:rPr>
          <w:rFonts w:cstheme="minorHAnsi"/>
          <w:sz w:val="18"/>
          <w:szCs w:val="18"/>
          <w:lang w:val="it-IT"/>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18">
    <w:p w14:paraId="48067761" w14:textId="77777777" w:rsidR="00F0651F" w:rsidRPr="00617D32" w:rsidRDefault="00F0651F" w:rsidP="00A47AD3">
      <w:pPr>
        <w:pStyle w:val="FootnoteText"/>
        <w:rPr>
          <w:rFonts w:cstheme="minorHAnsi"/>
          <w:sz w:val="18"/>
          <w:szCs w:val="18"/>
          <w:lang w:val="it-IT"/>
        </w:rPr>
      </w:pPr>
      <w:r>
        <w:rPr>
          <w:rStyle w:val="FootnoteReference"/>
          <w:rFonts w:cstheme="minorHAnsi"/>
          <w:sz w:val="18"/>
          <w:szCs w:val="18"/>
        </w:rPr>
        <w:footnoteRef/>
      </w:r>
      <w:r w:rsidRPr="00617D32">
        <w:rPr>
          <w:rFonts w:cstheme="minorHAnsi"/>
          <w:sz w:val="18"/>
          <w:szCs w:val="18"/>
          <w:lang w:val="it-IT"/>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19">
    <w:p w14:paraId="3B1EA6B2" w14:textId="77777777" w:rsidR="00F0651F" w:rsidRDefault="00F0651F" w:rsidP="00A47AD3">
      <w:pPr>
        <w:pStyle w:val="FootnoteText"/>
        <w:rPr>
          <w:rFonts w:cstheme="minorHAnsi"/>
          <w:sz w:val="18"/>
          <w:szCs w:val="18"/>
          <w:lang w:val="ro-RO"/>
        </w:rPr>
      </w:pPr>
      <w:r>
        <w:rPr>
          <w:rStyle w:val="FootnoteReference"/>
          <w:rFonts w:cstheme="minorHAnsi"/>
          <w:sz w:val="18"/>
          <w:szCs w:val="18"/>
          <w:lang w:val="ro-RO"/>
        </w:rPr>
        <w:footnoteRef/>
      </w:r>
      <w:r>
        <w:rPr>
          <w:rFonts w:cstheme="minorHAnsi"/>
          <w:sz w:val="18"/>
          <w:szCs w:val="18"/>
          <w:lang w:val="ro-RO"/>
        </w:rPr>
        <w:t xml:space="preserve"> Această excludere nu se aplică investițiilor în instalații dedicate exclusiv tratării deșeurilor periculoase nereciclabile și nici instalațiilor existente, în cazul în care investiția are ca scop creșterea eficienței energetice, captarea gazelor de eșapament pentru depozitare sau utilizare sau recuperarea materialelor din cenușa de incinerare, cu condiția ca aceste investiții să nu ducă la o creștere a capacității de tratare a deșeurilor în instalații sau la o prelungire a duratei de viață a instalației pentru care se face dovada.</w:t>
      </w:r>
    </w:p>
  </w:footnote>
  <w:footnote w:id="20">
    <w:p w14:paraId="21EDD388" w14:textId="77777777" w:rsidR="00F0651F" w:rsidRDefault="00F0651F" w:rsidP="00A47AD3">
      <w:pPr>
        <w:pStyle w:val="FootnoteText"/>
        <w:rPr>
          <w:lang w:val="ro-RO"/>
        </w:rPr>
      </w:pPr>
      <w:r>
        <w:rPr>
          <w:rStyle w:val="FootnoteReference"/>
        </w:rPr>
        <w:footnoteRef/>
      </w:r>
      <w:r>
        <w:rPr>
          <w:lang w:val="ro-RO"/>
        </w:rPr>
        <w:t xml:space="preserve"> Protocolul UE privind deșeurile provenite din construcții și demolări (versiunea din 4.6.2021: https://ec.europa.eu/growth/content/ eu-construction-and-demolition-waste-protocol-0_ro).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07"/>
    <w:multiLevelType w:val="hybridMultilevel"/>
    <w:tmpl w:val="F1A04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2AD"/>
    <w:multiLevelType w:val="hybridMultilevel"/>
    <w:tmpl w:val="002E1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40515"/>
    <w:multiLevelType w:val="multilevel"/>
    <w:tmpl w:val="D40ECF2A"/>
    <w:lvl w:ilvl="0">
      <w:start w:val="1"/>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0956C2"/>
    <w:multiLevelType w:val="hybridMultilevel"/>
    <w:tmpl w:val="C6146C66"/>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b w:val="0"/>
      </w:rPr>
    </w:lvl>
    <w:lvl w:ilvl="2" w:tplc="0409000D">
      <w:start w:val="1"/>
      <w:numFmt w:val="bullet"/>
      <w:lvlText w:val=""/>
      <w:lvlJc w:val="left"/>
      <w:pPr>
        <w:ind w:left="2165" w:hanging="180"/>
      </w:pPr>
      <w:rPr>
        <w:rFonts w:ascii="Wingdings" w:hAnsi="Wingdings" w:hint="default"/>
      </w:rPr>
    </w:lvl>
    <w:lvl w:ilvl="3" w:tplc="0409000F">
      <w:start w:val="1"/>
      <w:numFmt w:val="decimal"/>
      <w:lvlText w:val="%4."/>
      <w:lvlJc w:val="left"/>
      <w:pPr>
        <w:ind w:left="2880" w:hanging="360"/>
      </w:pPr>
    </w:lvl>
    <w:lvl w:ilvl="4" w:tplc="FC526BEA">
      <w:start w:val="10"/>
      <w:numFmt w:val="lowerLetter"/>
      <w:lvlText w:val="%5."/>
      <w:lvlJc w:val="left"/>
      <w:pPr>
        <w:ind w:left="3600" w:hanging="360"/>
      </w:pPr>
      <w:rPr>
        <w:rFonts w:ascii="Calibri" w:eastAsiaTheme="minorHAnsi" w:hAnsi="Calibri" w:cstheme="minorBidi" w:hint="default"/>
        <w:sz w:val="20"/>
      </w:rPr>
    </w:lvl>
    <w:lvl w:ilvl="5" w:tplc="0409001B">
      <w:start w:val="1"/>
      <w:numFmt w:val="lowerRoman"/>
      <w:lvlText w:val="%6."/>
      <w:lvlJc w:val="right"/>
      <w:pPr>
        <w:ind w:left="4320" w:hanging="180"/>
      </w:pPr>
    </w:lvl>
    <w:lvl w:ilvl="6" w:tplc="7310C106">
      <w:numFmt w:val="bullet"/>
      <w:lvlText w:val="•"/>
      <w:lvlJc w:val="left"/>
      <w:pPr>
        <w:ind w:left="5400" w:hanging="720"/>
      </w:pPr>
      <w:rPr>
        <w:rFonts w:ascii="Times New Roman" w:eastAsiaTheme="minorEastAsia" w:hAnsi="Times New Roman" w:cs="Times New Roman"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BC4C6A"/>
    <w:multiLevelType w:val="hybridMultilevel"/>
    <w:tmpl w:val="8466C394"/>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13DC2413"/>
    <w:multiLevelType w:val="multilevel"/>
    <w:tmpl w:val="6D2A7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EE7BF4"/>
    <w:multiLevelType w:val="hybridMultilevel"/>
    <w:tmpl w:val="480E9020"/>
    <w:lvl w:ilvl="0" w:tplc="0409000D">
      <w:start w:val="1"/>
      <w:numFmt w:val="bullet"/>
      <w:lvlText w:val=""/>
      <w:lvlJc w:val="left"/>
      <w:pPr>
        <w:ind w:left="358" w:hanging="360"/>
      </w:pPr>
      <w:rPr>
        <w:rFonts w:ascii="Wingdings" w:hAnsi="Wingdings"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start w:val="1"/>
      <w:numFmt w:val="decimal"/>
      <w:lvlText w:val="%4."/>
      <w:lvlJc w:val="left"/>
      <w:pPr>
        <w:ind w:left="2518" w:hanging="360"/>
      </w:pPr>
    </w:lvl>
    <w:lvl w:ilvl="4" w:tplc="04090019">
      <w:start w:val="1"/>
      <w:numFmt w:val="lowerLetter"/>
      <w:lvlText w:val="%5."/>
      <w:lvlJc w:val="left"/>
      <w:pPr>
        <w:ind w:left="3238" w:hanging="360"/>
      </w:pPr>
    </w:lvl>
    <w:lvl w:ilvl="5" w:tplc="0409001B">
      <w:start w:val="1"/>
      <w:numFmt w:val="lowerRoman"/>
      <w:lvlText w:val="%6."/>
      <w:lvlJc w:val="right"/>
      <w:pPr>
        <w:ind w:left="3958" w:hanging="180"/>
      </w:pPr>
    </w:lvl>
    <w:lvl w:ilvl="6" w:tplc="0409000F">
      <w:start w:val="1"/>
      <w:numFmt w:val="decimal"/>
      <w:lvlText w:val="%7."/>
      <w:lvlJc w:val="left"/>
      <w:pPr>
        <w:ind w:left="4678" w:hanging="360"/>
      </w:pPr>
    </w:lvl>
    <w:lvl w:ilvl="7" w:tplc="04090019">
      <w:start w:val="1"/>
      <w:numFmt w:val="lowerLetter"/>
      <w:lvlText w:val="%8."/>
      <w:lvlJc w:val="left"/>
      <w:pPr>
        <w:ind w:left="5398" w:hanging="360"/>
      </w:pPr>
    </w:lvl>
    <w:lvl w:ilvl="8" w:tplc="0409001B">
      <w:start w:val="1"/>
      <w:numFmt w:val="lowerRoman"/>
      <w:lvlText w:val="%9."/>
      <w:lvlJc w:val="right"/>
      <w:pPr>
        <w:ind w:left="6118" w:hanging="180"/>
      </w:pPr>
    </w:lvl>
  </w:abstractNum>
  <w:abstractNum w:abstractNumId="7" w15:restartNumberingAfterBreak="0">
    <w:nsid w:val="162651A7"/>
    <w:multiLevelType w:val="hybridMultilevel"/>
    <w:tmpl w:val="54D01666"/>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b w:val="0"/>
      </w:rPr>
    </w:lvl>
    <w:lvl w:ilvl="2" w:tplc="0409000D">
      <w:start w:val="1"/>
      <w:numFmt w:val="bullet"/>
      <w:lvlText w:val=""/>
      <w:lvlJc w:val="left"/>
      <w:pPr>
        <w:ind w:left="2165" w:hanging="180"/>
      </w:pPr>
      <w:rPr>
        <w:rFonts w:ascii="Wingdings" w:hAnsi="Wingdings" w:hint="default"/>
      </w:rPr>
    </w:lvl>
    <w:lvl w:ilvl="3" w:tplc="0409000F">
      <w:start w:val="1"/>
      <w:numFmt w:val="decimal"/>
      <w:lvlText w:val="%4."/>
      <w:lvlJc w:val="left"/>
      <w:pPr>
        <w:ind w:left="2880" w:hanging="360"/>
      </w:pPr>
    </w:lvl>
    <w:lvl w:ilvl="4" w:tplc="FC526BEA">
      <w:start w:val="10"/>
      <w:numFmt w:val="lowerLetter"/>
      <w:lvlText w:val="%5."/>
      <w:lvlJc w:val="left"/>
      <w:pPr>
        <w:ind w:left="3600" w:hanging="360"/>
      </w:pPr>
      <w:rPr>
        <w:rFonts w:ascii="Calibri" w:eastAsiaTheme="minorHAnsi" w:hAnsi="Calibri" w:cstheme="minorBidi" w:hint="default"/>
        <w:sz w:val="20"/>
      </w:rPr>
    </w:lvl>
    <w:lvl w:ilvl="5" w:tplc="0409001B">
      <w:start w:val="1"/>
      <w:numFmt w:val="lowerRoman"/>
      <w:lvlText w:val="%6."/>
      <w:lvlJc w:val="right"/>
      <w:pPr>
        <w:ind w:left="4320" w:hanging="180"/>
      </w:pPr>
    </w:lvl>
    <w:lvl w:ilvl="6" w:tplc="7310C106">
      <w:numFmt w:val="bullet"/>
      <w:lvlText w:val="•"/>
      <w:lvlJc w:val="left"/>
      <w:pPr>
        <w:ind w:left="5400" w:hanging="720"/>
      </w:pPr>
      <w:rPr>
        <w:rFonts w:ascii="Times New Roman" w:eastAsiaTheme="minorEastAsia" w:hAnsi="Times New Roman" w:cs="Times New Roman"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ED3EAB"/>
    <w:multiLevelType w:val="hybridMultilevel"/>
    <w:tmpl w:val="7CE83926"/>
    <w:lvl w:ilvl="0" w:tplc="0BA8B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834DB"/>
    <w:multiLevelType w:val="hybridMultilevel"/>
    <w:tmpl w:val="8D2A0ACC"/>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4057AE"/>
    <w:multiLevelType w:val="hybridMultilevel"/>
    <w:tmpl w:val="9AD42ABC"/>
    <w:lvl w:ilvl="0" w:tplc="98BCC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92D96"/>
    <w:multiLevelType w:val="hybridMultilevel"/>
    <w:tmpl w:val="FE84A940"/>
    <w:lvl w:ilvl="0" w:tplc="91642512">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3F676B"/>
    <w:multiLevelType w:val="hybridMultilevel"/>
    <w:tmpl w:val="8548900E"/>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8FA3801"/>
    <w:multiLevelType w:val="hybridMultilevel"/>
    <w:tmpl w:val="6A640D6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71BF1"/>
    <w:multiLevelType w:val="hybridMultilevel"/>
    <w:tmpl w:val="0656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6753E"/>
    <w:multiLevelType w:val="hybridMultilevel"/>
    <w:tmpl w:val="44BC36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1359B"/>
    <w:multiLevelType w:val="hybridMultilevel"/>
    <w:tmpl w:val="8548900E"/>
    <w:lvl w:ilvl="0" w:tplc="D99E0CC6">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EA353B8"/>
    <w:multiLevelType w:val="hybridMultilevel"/>
    <w:tmpl w:val="A8A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02F8C"/>
    <w:multiLevelType w:val="hybridMultilevel"/>
    <w:tmpl w:val="340ADA0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A8196E"/>
    <w:multiLevelType w:val="hybridMultilevel"/>
    <w:tmpl w:val="34A4D314"/>
    <w:lvl w:ilvl="0" w:tplc="99D04ADC">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777163B"/>
    <w:multiLevelType w:val="hybridMultilevel"/>
    <w:tmpl w:val="66D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45D27"/>
    <w:multiLevelType w:val="hybridMultilevel"/>
    <w:tmpl w:val="DE74C9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C0D10C3"/>
    <w:multiLevelType w:val="hybridMultilevel"/>
    <w:tmpl w:val="20E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C5B3F"/>
    <w:multiLevelType w:val="hybridMultilevel"/>
    <w:tmpl w:val="792E5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A12A4F"/>
    <w:multiLevelType w:val="multilevel"/>
    <w:tmpl w:val="BBE605EE"/>
    <w:lvl w:ilvl="0">
      <w:start w:val="1"/>
      <w:numFmt w:val="decimal"/>
      <w:pStyle w:val="Heading1"/>
      <w:lvlText w:val="%1."/>
      <w:lvlJc w:val="left"/>
      <w:pPr>
        <w:ind w:left="1080" w:hanging="360"/>
      </w:pPr>
    </w:lvl>
    <w:lvl w:ilvl="1">
      <w:start w:val="1"/>
      <w:numFmt w:val="lowerLetter"/>
      <w:pStyle w:val="Heading2"/>
      <w:lvlText w:val="%2."/>
      <w:lvlJc w:val="left"/>
      <w:pPr>
        <w:ind w:left="1800" w:hanging="360"/>
      </w:pPr>
    </w:lvl>
    <w:lvl w:ilvl="2">
      <w:start w:val="1"/>
      <w:numFmt w:val="lowerRoman"/>
      <w:pStyle w:val="Heading3"/>
      <w:lvlText w:val="%3."/>
      <w:lvlJc w:val="right"/>
      <w:pPr>
        <w:ind w:left="2520" w:hanging="180"/>
      </w:p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abstractNum w:abstractNumId="25" w15:restartNumberingAfterBreak="0">
    <w:nsid w:val="417C04CE"/>
    <w:multiLevelType w:val="hybridMultilevel"/>
    <w:tmpl w:val="5B146F9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4B63551"/>
    <w:multiLevelType w:val="hybridMultilevel"/>
    <w:tmpl w:val="002E1FE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49365D9A"/>
    <w:multiLevelType w:val="hybridMultilevel"/>
    <w:tmpl w:val="5B146F96"/>
    <w:lvl w:ilvl="0" w:tplc="98BCC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D6CEC"/>
    <w:multiLevelType w:val="hybridMultilevel"/>
    <w:tmpl w:val="C444ED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C093B25"/>
    <w:multiLevelType w:val="hybridMultilevel"/>
    <w:tmpl w:val="13D4083E"/>
    <w:lvl w:ilvl="0" w:tplc="7812A9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61980"/>
    <w:multiLevelType w:val="hybridMultilevel"/>
    <w:tmpl w:val="8548900E"/>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0BD1730"/>
    <w:multiLevelType w:val="hybridMultilevel"/>
    <w:tmpl w:val="0706B0C6"/>
    <w:lvl w:ilvl="0" w:tplc="38FEB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41B0B"/>
    <w:multiLevelType w:val="hybridMultilevel"/>
    <w:tmpl w:val="32EC0AAC"/>
    <w:lvl w:ilvl="0" w:tplc="72F83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17113"/>
    <w:multiLevelType w:val="hybridMultilevel"/>
    <w:tmpl w:val="5A5296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C7757"/>
    <w:multiLevelType w:val="hybridMultilevel"/>
    <w:tmpl w:val="E03AABEA"/>
    <w:lvl w:ilvl="0" w:tplc="949C8CE0">
      <w:start w:val="1"/>
      <w:numFmt w:val="bullet"/>
      <w:lvlText w:val="-"/>
      <w:lvlJc w:val="left"/>
      <w:pPr>
        <w:ind w:left="1080" w:hanging="360"/>
      </w:pPr>
      <w:rPr>
        <w:rFonts w:ascii="Calibri" w:eastAsiaTheme="minorHAnsi" w:hAnsi="Calibri" w:cs="Calibri"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9130899"/>
    <w:multiLevelType w:val="multilevel"/>
    <w:tmpl w:val="01E61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B70E93"/>
    <w:multiLevelType w:val="hybridMultilevel"/>
    <w:tmpl w:val="BE7A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A2156"/>
    <w:multiLevelType w:val="hybridMultilevel"/>
    <w:tmpl w:val="D50606AE"/>
    <w:lvl w:ilvl="0" w:tplc="1B84EC7C">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BDF03B82">
      <w:start w:val="1"/>
      <w:numFmt w:val="lowerRoman"/>
      <w:lvlText w:val="%3."/>
      <w:lvlJc w:val="right"/>
      <w:pPr>
        <w:ind w:left="2160" w:hanging="180"/>
      </w:pPr>
      <w:rPr>
        <w:b w:val="0"/>
      </w:rPr>
    </w:lvl>
    <w:lvl w:ilvl="3" w:tplc="4E1A9CF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62A31"/>
    <w:multiLevelType w:val="hybridMultilevel"/>
    <w:tmpl w:val="A6103992"/>
    <w:lvl w:ilvl="0" w:tplc="1C0A0AEE">
      <w:start w:val="1"/>
      <w:numFmt w:val="lowerRoman"/>
      <w:lvlText w:val="(%1)"/>
      <w:lvlJc w:val="left"/>
      <w:pPr>
        <w:ind w:left="768" w:hanging="72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39" w15:restartNumberingAfterBreak="0">
    <w:nsid w:val="67FF7031"/>
    <w:multiLevelType w:val="hybridMultilevel"/>
    <w:tmpl w:val="8ACEA0CA"/>
    <w:lvl w:ilvl="0" w:tplc="186660C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90E6C"/>
    <w:multiLevelType w:val="hybridMultilevel"/>
    <w:tmpl w:val="A418B7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49494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F02CB"/>
    <w:multiLevelType w:val="hybridMultilevel"/>
    <w:tmpl w:val="95E886CE"/>
    <w:lvl w:ilvl="0" w:tplc="0409000D">
      <w:start w:val="1"/>
      <w:numFmt w:val="bullet"/>
      <w:lvlText w:val=""/>
      <w:lvlJc w:val="left"/>
      <w:pPr>
        <w:ind w:left="1078" w:hanging="360"/>
      </w:pPr>
      <w:rPr>
        <w:rFonts w:ascii="Wingdings" w:hAnsi="Wingdings" w:hint="default"/>
      </w:rPr>
    </w:lvl>
    <w:lvl w:ilvl="1" w:tplc="04090003">
      <w:start w:val="1"/>
      <w:numFmt w:val="bullet"/>
      <w:lvlText w:val="o"/>
      <w:lvlJc w:val="left"/>
      <w:pPr>
        <w:ind w:left="1798" w:hanging="360"/>
      </w:pPr>
      <w:rPr>
        <w:rFonts w:ascii="Courier New" w:hAnsi="Courier New" w:cs="Courier New" w:hint="default"/>
      </w:rPr>
    </w:lvl>
    <w:lvl w:ilvl="2" w:tplc="04090005">
      <w:start w:val="1"/>
      <w:numFmt w:val="bullet"/>
      <w:lvlText w:val=""/>
      <w:lvlJc w:val="left"/>
      <w:pPr>
        <w:ind w:left="2518" w:hanging="360"/>
      </w:pPr>
      <w:rPr>
        <w:rFonts w:ascii="Wingdings" w:hAnsi="Wingdings" w:hint="default"/>
      </w:rPr>
    </w:lvl>
    <w:lvl w:ilvl="3" w:tplc="04090001">
      <w:start w:val="1"/>
      <w:numFmt w:val="bullet"/>
      <w:lvlText w:val=""/>
      <w:lvlJc w:val="left"/>
      <w:pPr>
        <w:ind w:left="3238" w:hanging="360"/>
      </w:pPr>
      <w:rPr>
        <w:rFonts w:ascii="Symbol" w:hAnsi="Symbol" w:hint="default"/>
      </w:rPr>
    </w:lvl>
    <w:lvl w:ilvl="4" w:tplc="04090003">
      <w:start w:val="1"/>
      <w:numFmt w:val="bullet"/>
      <w:lvlText w:val="o"/>
      <w:lvlJc w:val="left"/>
      <w:pPr>
        <w:ind w:left="3958" w:hanging="360"/>
      </w:pPr>
      <w:rPr>
        <w:rFonts w:ascii="Courier New" w:hAnsi="Courier New" w:cs="Courier New" w:hint="default"/>
      </w:rPr>
    </w:lvl>
    <w:lvl w:ilvl="5" w:tplc="04090005">
      <w:start w:val="1"/>
      <w:numFmt w:val="bullet"/>
      <w:lvlText w:val=""/>
      <w:lvlJc w:val="left"/>
      <w:pPr>
        <w:ind w:left="4678" w:hanging="360"/>
      </w:pPr>
      <w:rPr>
        <w:rFonts w:ascii="Wingdings" w:hAnsi="Wingdings" w:hint="default"/>
      </w:rPr>
    </w:lvl>
    <w:lvl w:ilvl="6" w:tplc="04090001">
      <w:start w:val="1"/>
      <w:numFmt w:val="bullet"/>
      <w:lvlText w:val=""/>
      <w:lvlJc w:val="left"/>
      <w:pPr>
        <w:ind w:left="5398" w:hanging="360"/>
      </w:pPr>
      <w:rPr>
        <w:rFonts w:ascii="Symbol" w:hAnsi="Symbol" w:hint="default"/>
      </w:rPr>
    </w:lvl>
    <w:lvl w:ilvl="7" w:tplc="04090003">
      <w:start w:val="1"/>
      <w:numFmt w:val="bullet"/>
      <w:lvlText w:val="o"/>
      <w:lvlJc w:val="left"/>
      <w:pPr>
        <w:ind w:left="6118" w:hanging="360"/>
      </w:pPr>
      <w:rPr>
        <w:rFonts w:ascii="Courier New" w:hAnsi="Courier New" w:cs="Courier New" w:hint="default"/>
      </w:rPr>
    </w:lvl>
    <w:lvl w:ilvl="8" w:tplc="04090005">
      <w:start w:val="1"/>
      <w:numFmt w:val="bullet"/>
      <w:lvlText w:val=""/>
      <w:lvlJc w:val="left"/>
      <w:pPr>
        <w:ind w:left="6838" w:hanging="360"/>
      </w:pPr>
      <w:rPr>
        <w:rFonts w:ascii="Wingdings" w:hAnsi="Wingdings" w:hint="default"/>
      </w:rPr>
    </w:lvl>
  </w:abstractNum>
  <w:abstractNum w:abstractNumId="42" w15:restartNumberingAfterBreak="0">
    <w:nsid w:val="6AD12409"/>
    <w:multiLevelType w:val="hybridMultilevel"/>
    <w:tmpl w:val="6A640D6C"/>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C53FD7"/>
    <w:multiLevelType w:val="hybridMultilevel"/>
    <w:tmpl w:val="4E242412"/>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C026A71"/>
    <w:multiLevelType w:val="hybridMultilevel"/>
    <w:tmpl w:val="8780A438"/>
    <w:lvl w:ilvl="0" w:tplc="FFFFFFFF">
      <w:start w:val="1"/>
      <w:numFmt w:val="decimal"/>
      <w:lvlText w:val="%1)"/>
      <w:lvlJc w:val="left"/>
      <w:pPr>
        <w:ind w:left="720" w:hanging="360"/>
      </w:pPr>
    </w:lvl>
    <w:lvl w:ilvl="1" w:tplc="819A805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C386FA0"/>
    <w:multiLevelType w:val="multilevel"/>
    <w:tmpl w:val="38AC6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0B02F8"/>
    <w:multiLevelType w:val="hybridMultilevel"/>
    <w:tmpl w:val="A4328F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6E3F26D2"/>
    <w:multiLevelType w:val="hybridMultilevel"/>
    <w:tmpl w:val="1C3CACA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8" w15:restartNumberingAfterBreak="0">
    <w:nsid w:val="6F8924E0"/>
    <w:multiLevelType w:val="hybridMultilevel"/>
    <w:tmpl w:val="C444EDB0"/>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9" w15:restartNumberingAfterBreak="0">
    <w:nsid w:val="71081619"/>
    <w:multiLevelType w:val="hybridMultilevel"/>
    <w:tmpl w:val="D7F8DD18"/>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0" w15:restartNumberingAfterBreak="0">
    <w:nsid w:val="71922B9F"/>
    <w:multiLevelType w:val="multilevel"/>
    <w:tmpl w:val="4F38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491337E"/>
    <w:multiLevelType w:val="hybridMultilevel"/>
    <w:tmpl w:val="B78E45E0"/>
    <w:lvl w:ilvl="0" w:tplc="BBBA59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58F40AA"/>
    <w:multiLevelType w:val="hybridMultilevel"/>
    <w:tmpl w:val="F65A8258"/>
    <w:lvl w:ilvl="0" w:tplc="84762BEA">
      <w:start w:val="1"/>
      <w:numFmt w:val="bullet"/>
      <w:lvlText w:val="-"/>
      <w:lvlJc w:val="left"/>
      <w:pPr>
        <w:ind w:left="408" w:hanging="360"/>
      </w:pPr>
      <w:rPr>
        <w:rFonts w:ascii="Calibri" w:eastAsiaTheme="minorHAnsi" w:hAnsi="Calibri" w:cs="Calibri" w:hint="default"/>
        <w:color w:val="000000"/>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cs="Wingdings" w:hint="default"/>
      </w:rPr>
    </w:lvl>
    <w:lvl w:ilvl="3" w:tplc="04090001">
      <w:start w:val="1"/>
      <w:numFmt w:val="bullet"/>
      <w:lvlText w:val=""/>
      <w:lvlJc w:val="left"/>
      <w:pPr>
        <w:ind w:left="2568" w:hanging="360"/>
      </w:pPr>
      <w:rPr>
        <w:rFonts w:ascii="Symbol" w:hAnsi="Symbol" w:cs="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cs="Wingdings" w:hint="default"/>
      </w:rPr>
    </w:lvl>
    <w:lvl w:ilvl="6" w:tplc="04090001">
      <w:start w:val="1"/>
      <w:numFmt w:val="bullet"/>
      <w:lvlText w:val=""/>
      <w:lvlJc w:val="left"/>
      <w:pPr>
        <w:ind w:left="4728" w:hanging="360"/>
      </w:pPr>
      <w:rPr>
        <w:rFonts w:ascii="Symbol" w:hAnsi="Symbol" w:cs="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cs="Wingdings" w:hint="default"/>
      </w:rPr>
    </w:lvl>
  </w:abstractNum>
  <w:abstractNum w:abstractNumId="53" w15:restartNumberingAfterBreak="0">
    <w:nsid w:val="7A136F84"/>
    <w:multiLevelType w:val="hybridMultilevel"/>
    <w:tmpl w:val="6A40878C"/>
    <w:lvl w:ilvl="0" w:tplc="7D9EB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A876B5A"/>
    <w:multiLevelType w:val="hybridMultilevel"/>
    <w:tmpl w:val="688C3E96"/>
    <w:lvl w:ilvl="0" w:tplc="98BCC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DFC0ABC"/>
    <w:multiLevelType w:val="hybridMultilevel"/>
    <w:tmpl w:val="6A640D6C"/>
    <w:lvl w:ilvl="0" w:tplc="FFFFFFFF">
      <w:start w:val="1"/>
      <w:numFmt w:val="lowerRoman"/>
      <w:lvlText w:val="%1."/>
      <w:lvlJc w:val="righ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FA060F3"/>
    <w:multiLevelType w:val="multilevel"/>
    <w:tmpl w:val="3E72FD2E"/>
    <w:lvl w:ilvl="0">
      <w:numFmt w:val="bullet"/>
      <w:lvlText w:val="-"/>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13731858">
    <w:abstractNumId w:val="45"/>
  </w:num>
  <w:num w:numId="2" w16cid:durableId="1980260672">
    <w:abstractNumId w:val="50"/>
  </w:num>
  <w:num w:numId="3" w16cid:durableId="1982878910">
    <w:abstractNumId w:val="5"/>
  </w:num>
  <w:num w:numId="4" w16cid:durableId="1135756397">
    <w:abstractNumId w:val="22"/>
  </w:num>
  <w:num w:numId="5" w16cid:durableId="591595768">
    <w:abstractNumId w:val="35"/>
  </w:num>
  <w:num w:numId="6" w16cid:durableId="1397968426">
    <w:abstractNumId w:val="10"/>
  </w:num>
  <w:num w:numId="7" w16cid:durableId="650058172">
    <w:abstractNumId w:val="29"/>
  </w:num>
  <w:num w:numId="8" w16cid:durableId="516312810">
    <w:abstractNumId w:val="20"/>
  </w:num>
  <w:num w:numId="9" w16cid:durableId="108475156">
    <w:abstractNumId w:val="54"/>
  </w:num>
  <w:num w:numId="10" w16cid:durableId="751053270">
    <w:abstractNumId w:val="27"/>
  </w:num>
  <w:num w:numId="11" w16cid:durableId="31616001">
    <w:abstractNumId w:val="36"/>
  </w:num>
  <w:num w:numId="12" w16cid:durableId="722945117">
    <w:abstractNumId w:val="14"/>
  </w:num>
  <w:num w:numId="13" w16cid:durableId="2098401321">
    <w:abstractNumId w:val="39"/>
  </w:num>
  <w:num w:numId="14" w16cid:durableId="968971649">
    <w:abstractNumId w:val="2"/>
  </w:num>
  <w:num w:numId="15" w16cid:durableId="822628119">
    <w:abstractNumId w:val="17"/>
  </w:num>
  <w:num w:numId="16" w16cid:durableId="1623924572">
    <w:abstractNumId w:val="32"/>
  </w:num>
  <w:num w:numId="17" w16cid:durableId="1147434863">
    <w:abstractNumId w:val="40"/>
  </w:num>
  <w:num w:numId="18" w16cid:durableId="1318802618">
    <w:abstractNumId w:val="11"/>
  </w:num>
  <w:num w:numId="19" w16cid:durableId="835153641">
    <w:abstractNumId w:val="13"/>
  </w:num>
  <w:num w:numId="20" w16cid:durableId="741220026">
    <w:abstractNumId w:val="42"/>
  </w:num>
  <w:num w:numId="21" w16cid:durableId="1722710674">
    <w:abstractNumId w:val="8"/>
  </w:num>
  <w:num w:numId="22" w16cid:durableId="603923181">
    <w:abstractNumId w:val="28"/>
  </w:num>
  <w:num w:numId="23" w16cid:durableId="293213597">
    <w:abstractNumId w:val="25"/>
  </w:num>
  <w:num w:numId="24" w16cid:durableId="1508790513">
    <w:abstractNumId w:val="24"/>
  </w:num>
  <w:num w:numId="25" w16cid:durableId="351493964">
    <w:abstractNumId w:val="0"/>
  </w:num>
  <w:num w:numId="26" w16cid:durableId="807939052">
    <w:abstractNumId w:val="44"/>
  </w:num>
  <w:num w:numId="27" w16cid:durableId="1192912869">
    <w:abstractNumId w:val="31"/>
  </w:num>
  <w:num w:numId="28" w16cid:durableId="755128235">
    <w:abstractNumId w:val="33"/>
  </w:num>
  <w:num w:numId="29" w16cid:durableId="177424762">
    <w:abstractNumId w:val="37"/>
  </w:num>
  <w:num w:numId="30" w16cid:durableId="1651401222">
    <w:abstractNumId w:val="43"/>
  </w:num>
  <w:num w:numId="31" w16cid:durableId="540091910">
    <w:abstractNumId w:val="56"/>
  </w:num>
  <w:num w:numId="32" w16cid:durableId="563025693">
    <w:abstractNumId w:val="53"/>
  </w:num>
  <w:num w:numId="33" w16cid:durableId="19023259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6014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6387942">
    <w:abstractNumId w:val="4"/>
  </w:num>
  <w:num w:numId="36" w16cid:durableId="7121921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98345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3374404">
    <w:abstractNumId w:val="34"/>
  </w:num>
  <w:num w:numId="39" w16cid:durableId="1509320889">
    <w:abstractNumId w:val="41"/>
  </w:num>
  <w:num w:numId="40" w16cid:durableId="42391669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8205359">
    <w:abstractNumId w:val="52"/>
  </w:num>
  <w:num w:numId="42" w16cid:durableId="1354920378">
    <w:abstractNumId w:val="23"/>
  </w:num>
  <w:num w:numId="43" w16cid:durableId="116805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1443773">
    <w:abstractNumId w:val="3"/>
    <w:lvlOverride w:ilvl="0"/>
    <w:lvlOverride w:ilvl="1"/>
    <w:lvlOverride w:ilvl="2"/>
    <w:lvlOverride w:ilvl="3">
      <w:startOverride w:val="1"/>
    </w:lvlOverride>
    <w:lvlOverride w:ilvl="4">
      <w:startOverride w:val="10"/>
    </w:lvlOverride>
    <w:lvlOverride w:ilvl="5">
      <w:startOverride w:val="1"/>
    </w:lvlOverride>
    <w:lvlOverride w:ilvl="6"/>
    <w:lvlOverride w:ilvl="7">
      <w:startOverride w:val="1"/>
    </w:lvlOverride>
    <w:lvlOverride w:ilvl="8">
      <w:startOverride w:val="1"/>
    </w:lvlOverride>
  </w:num>
  <w:num w:numId="45" w16cid:durableId="1781753563">
    <w:abstractNumId w:val="7"/>
    <w:lvlOverride w:ilvl="0"/>
    <w:lvlOverride w:ilvl="1"/>
    <w:lvlOverride w:ilvl="2"/>
    <w:lvlOverride w:ilvl="3">
      <w:startOverride w:val="1"/>
    </w:lvlOverride>
    <w:lvlOverride w:ilvl="4">
      <w:startOverride w:val="10"/>
    </w:lvlOverride>
    <w:lvlOverride w:ilvl="5">
      <w:startOverride w:val="1"/>
    </w:lvlOverride>
    <w:lvlOverride w:ilvl="6"/>
    <w:lvlOverride w:ilvl="7">
      <w:startOverride w:val="1"/>
    </w:lvlOverride>
    <w:lvlOverride w:ilvl="8">
      <w:startOverride w:val="1"/>
    </w:lvlOverride>
  </w:num>
  <w:num w:numId="46" w16cid:durableId="411975176">
    <w:abstractNumId w:val="49"/>
  </w:num>
  <w:num w:numId="47" w16cid:durableId="19100012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1918000">
    <w:abstractNumId w:val="55"/>
  </w:num>
  <w:num w:numId="49" w16cid:durableId="1283421543">
    <w:abstractNumId w:val="48"/>
  </w:num>
  <w:num w:numId="50" w16cid:durableId="1176268175">
    <w:abstractNumId w:val="9"/>
  </w:num>
  <w:num w:numId="51" w16cid:durableId="1854294900">
    <w:abstractNumId w:val="18"/>
  </w:num>
  <w:num w:numId="52" w16cid:durableId="184680694">
    <w:abstractNumId w:val="15"/>
  </w:num>
  <w:num w:numId="53" w16cid:durableId="1811438824">
    <w:abstractNumId w:val="47"/>
  </w:num>
  <w:num w:numId="54" w16cid:durableId="1572540200">
    <w:abstractNumId w:val="1"/>
  </w:num>
  <w:num w:numId="55" w16cid:durableId="1760178214">
    <w:abstractNumId w:val="26"/>
  </w:num>
  <w:num w:numId="56" w16cid:durableId="1603874844">
    <w:abstractNumId w:val="21"/>
  </w:num>
  <w:num w:numId="57" w16cid:durableId="807355920">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7F"/>
    <w:rsid w:val="000115CD"/>
    <w:rsid w:val="000149CE"/>
    <w:rsid w:val="0003452F"/>
    <w:rsid w:val="000447F4"/>
    <w:rsid w:val="0004503B"/>
    <w:rsid w:val="0005352C"/>
    <w:rsid w:val="0005644F"/>
    <w:rsid w:val="00070E8C"/>
    <w:rsid w:val="000B6FAB"/>
    <w:rsid w:val="000E1470"/>
    <w:rsid w:val="000F5816"/>
    <w:rsid w:val="00105B7E"/>
    <w:rsid w:val="00117DB1"/>
    <w:rsid w:val="001219D1"/>
    <w:rsid w:val="0014457B"/>
    <w:rsid w:val="001853BB"/>
    <w:rsid w:val="001D5484"/>
    <w:rsid w:val="00225C24"/>
    <w:rsid w:val="00245F76"/>
    <w:rsid w:val="00265DC2"/>
    <w:rsid w:val="00271B06"/>
    <w:rsid w:val="00280F14"/>
    <w:rsid w:val="00285457"/>
    <w:rsid w:val="00290B40"/>
    <w:rsid w:val="00290D7B"/>
    <w:rsid w:val="002A560E"/>
    <w:rsid w:val="002A6435"/>
    <w:rsid w:val="002B1CD1"/>
    <w:rsid w:val="002B339E"/>
    <w:rsid w:val="002C436F"/>
    <w:rsid w:val="002E45D5"/>
    <w:rsid w:val="002F7C53"/>
    <w:rsid w:val="002F7CA5"/>
    <w:rsid w:val="003076DC"/>
    <w:rsid w:val="003207FE"/>
    <w:rsid w:val="003257AC"/>
    <w:rsid w:val="00332FD1"/>
    <w:rsid w:val="0034654C"/>
    <w:rsid w:val="00346E1A"/>
    <w:rsid w:val="00374E84"/>
    <w:rsid w:val="0038581F"/>
    <w:rsid w:val="00385B7B"/>
    <w:rsid w:val="003C3879"/>
    <w:rsid w:val="003D4756"/>
    <w:rsid w:val="003D6D14"/>
    <w:rsid w:val="00407A06"/>
    <w:rsid w:val="0043777F"/>
    <w:rsid w:val="00445163"/>
    <w:rsid w:val="004537B6"/>
    <w:rsid w:val="00457805"/>
    <w:rsid w:val="00470B92"/>
    <w:rsid w:val="004724C7"/>
    <w:rsid w:val="00487B14"/>
    <w:rsid w:val="00490666"/>
    <w:rsid w:val="004A3569"/>
    <w:rsid w:val="004B2606"/>
    <w:rsid w:val="004B5BF0"/>
    <w:rsid w:val="004C197C"/>
    <w:rsid w:val="004D459C"/>
    <w:rsid w:val="004D70A1"/>
    <w:rsid w:val="004E356B"/>
    <w:rsid w:val="0050052C"/>
    <w:rsid w:val="00522C50"/>
    <w:rsid w:val="0052374E"/>
    <w:rsid w:val="005418BF"/>
    <w:rsid w:val="0055124D"/>
    <w:rsid w:val="00556DBF"/>
    <w:rsid w:val="005875A0"/>
    <w:rsid w:val="005964A2"/>
    <w:rsid w:val="005A2715"/>
    <w:rsid w:val="005B59B6"/>
    <w:rsid w:val="005B77DA"/>
    <w:rsid w:val="005C0329"/>
    <w:rsid w:val="005E21A7"/>
    <w:rsid w:val="005E244F"/>
    <w:rsid w:val="005E37C1"/>
    <w:rsid w:val="005E45D9"/>
    <w:rsid w:val="005F52B1"/>
    <w:rsid w:val="005F5C1C"/>
    <w:rsid w:val="0061533E"/>
    <w:rsid w:val="00617D32"/>
    <w:rsid w:val="00620FA6"/>
    <w:rsid w:val="006249D8"/>
    <w:rsid w:val="006424AC"/>
    <w:rsid w:val="00653B41"/>
    <w:rsid w:val="0066349C"/>
    <w:rsid w:val="00666379"/>
    <w:rsid w:val="00685162"/>
    <w:rsid w:val="006A669A"/>
    <w:rsid w:val="006B42F6"/>
    <w:rsid w:val="006B488B"/>
    <w:rsid w:val="006B66AA"/>
    <w:rsid w:val="006C5ACB"/>
    <w:rsid w:val="006C62E3"/>
    <w:rsid w:val="006D3F5C"/>
    <w:rsid w:val="006F2B23"/>
    <w:rsid w:val="00711E8F"/>
    <w:rsid w:val="007318AB"/>
    <w:rsid w:val="0075736D"/>
    <w:rsid w:val="00775638"/>
    <w:rsid w:val="00787A5D"/>
    <w:rsid w:val="007A57C1"/>
    <w:rsid w:val="007B5C59"/>
    <w:rsid w:val="007C2966"/>
    <w:rsid w:val="007D6943"/>
    <w:rsid w:val="007E5B33"/>
    <w:rsid w:val="008651DA"/>
    <w:rsid w:val="00871907"/>
    <w:rsid w:val="00886A74"/>
    <w:rsid w:val="008A1C92"/>
    <w:rsid w:val="008E5E6C"/>
    <w:rsid w:val="008F1558"/>
    <w:rsid w:val="0090681D"/>
    <w:rsid w:val="00910B81"/>
    <w:rsid w:val="00916FB0"/>
    <w:rsid w:val="0092247D"/>
    <w:rsid w:val="00927F12"/>
    <w:rsid w:val="009368F2"/>
    <w:rsid w:val="009370C5"/>
    <w:rsid w:val="00937EA7"/>
    <w:rsid w:val="00974ACE"/>
    <w:rsid w:val="00990B67"/>
    <w:rsid w:val="00994B12"/>
    <w:rsid w:val="009977BF"/>
    <w:rsid w:val="009A75E2"/>
    <w:rsid w:val="009D2A9F"/>
    <w:rsid w:val="009D44B6"/>
    <w:rsid w:val="00A04A7C"/>
    <w:rsid w:val="00A21A62"/>
    <w:rsid w:val="00A22432"/>
    <w:rsid w:val="00A47AD3"/>
    <w:rsid w:val="00A93979"/>
    <w:rsid w:val="00A939B4"/>
    <w:rsid w:val="00AA26C6"/>
    <w:rsid w:val="00AB5C80"/>
    <w:rsid w:val="00AD2136"/>
    <w:rsid w:val="00AF2400"/>
    <w:rsid w:val="00AF427D"/>
    <w:rsid w:val="00B2788A"/>
    <w:rsid w:val="00B473D2"/>
    <w:rsid w:val="00B65D42"/>
    <w:rsid w:val="00B67D71"/>
    <w:rsid w:val="00BE5600"/>
    <w:rsid w:val="00BE6316"/>
    <w:rsid w:val="00C13076"/>
    <w:rsid w:val="00C251CD"/>
    <w:rsid w:val="00C27C42"/>
    <w:rsid w:val="00C56B2B"/>
    <w:rsid w:val="00C71135"/>
    <w:rsid w:val="00C844B2"/>
    <w:rsid w:val="00CB4626"/>
    <w:rsid w:val="00CC4C1E"/>
    <w:rsid w:val="00CF1A6F"/>
    <w:rsid w:val="00CF2BE3"/>
    <w:rsid w:val="00D0360D"/>
    <w:rsid w:val="00D222FB"/>
    <w:rsid w:val="00D47773"/>
    <w:rsid w:val="00D53B3E"/>
    <w:rsid w:val="00D61A4C"/>
    <w:rsid w:val="00D763DF"/>
    <w:rsid w:val="00DA03F0"/>
    <w:rsid w:val="00DA37B9"/>
    <w:rsid w:val="00DA60DA"/>
    <w:rsid w:val="00DC7645"/>
    <w:rsid w:val="00DE7741"/>
    <w:rsid w:val="00DF20B7"/>
    <w:rsid w:val="00E12650"/>
    <w:rsid w:val="00E42666"/>
    <w:rsid w:val="00E46782"/>
    <w:rsid w:val="00E54133"/>
    <w:rsid w:val="00E82713"/>
    <w:rsid w:val="00E86239"/>
    <w:rsid w:val="00EA1CD2"/>
    <w:rsid w:val="00EA2367"/>
    <w:rsid w:val="00ED088F"/>
    <w:rsid w:val="00EF2CA4"/>
    <w:rsid w:val="00EF4833"/>
    <w:rsid w:val="00F0651F"/>
    <w:rsid w:val="00F7657E"/>
    <w:rsid w:val="00F910B4"/>
    <w:rsid w:val="00F92CC2"/>
    <w:rsid w:val="00FB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EA2B0"/>
  <w15:chartTrackingRefBased/>
  <w15:docId w15:val="{8A0E786F-A2E6-4A20-9B60-E1560A2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49C"/>
    <w:pPr>
      <w:keepNext/>
      <w:keepLines/>
      <w:numPr>
        <w:numId w:val="24"/>
      </w:numPr>
      <w:spacing w:before="240" w:after="240" w:line="240" w:lineRule="auto"/>
      <w:jc w:val="both"/>
      <w:outlineLvl w:val="0"/>
    </w:pPr>
    <w:rPr>
      <w:rFonts w:asciiTheme="majorHAnsi" w:eastAsiaTheme="majorEastAsia" w:hAnsiTheme="majorHAnsi" w:cstheme="majorBidi"/>
      <w:color w:val="4472C4" w:themeColor="accent1"/>
      <w:kern w:val="0"/>
      <w:sz w:val="32"/>
      <w:szCs w:val="32"/>
      <w:lang w:val="ro-RO"/>
      <w14:ligatures w14:val="none"/>
    </w:rPr>
  </w:style>
  <w:style w:type="paragraph" w:styleId="Heading2">
    <w:name w:val="heading 2"/>
    <w:basedOn w:val="Normal"/>
    <w:next w:val="Normal"/>
    <w:link w:val="Heading2Char"/>
    <w:uiPriority w:val="9"/>
    <w:unhideWhenUsed/>
    <w:qFormat/>
    <w:rsid w:val="0066349C"/>
    <w:pPr>
      <w:keepNext/>
      <w:keepLines/>
      <w:numPr>
        <w:ilvl w:val="1"/>
        <w:numId w:val="24"/>
      </w:numPr>
      <w:spacing w:before="240" w:after="0" w:line="240" w:lineRule="auto"/>
      <w:jc w:val="both"/>
      <w:outlineLvl w:val="1"/>
    </w:pPr>
    <w:rPr>
      <w:rFonts w:asciiTheme="majorHAnsi" w:eastAsiaTheme="majorEastAsia" w:hAnsiTheme="majorHAnsi" w:cstheme="majorBidi"/>
      <w:color w:val="4472C4" w:themeColor="accent1"/>
      <w:kern w:val="0"/>
      <w:sz w:val="28"/>
      <w:szCs w:val="26"/>
      <w:lang w:val="ro-RO"/>
      <w14:ligatures w14:val="none"/>
    </w:rPr>
  </w:style>
  <w:style w:type="paragraph" w:styleId="Heading3">
    <w:name w:val="heading 3"/>
    <w:basedOn w:val="Normal"/>
    <w:next w:val="Normal"/>
    <w:link w:val="Heading3Char"/>
    <w:uiPriority w:val="9"/>
    <w:unhideWhenUsed/>
    <w:qFormat/>
    <w:rsid w:val="0066349C"/>
    <w:pPr>
      <w:keepNext/>
      <w:keepLines/>
      <w:numPr>
        <w:ilvl w:val="2"/>
        <w:numId w:val="24"/>
      </w:numPr>
      <w:spacing w:before="120" w:after="0" w:line="240" w:lineRule="auto"/>
      <w:jc w:val="both"/>
      <w:outlineLvl w:val="2"/>
    </w:pPr>
    <w:rPr>
      <w:rFonts w:asciiTheme="majorHAnsi" w:eastAsiaTheme="majorEastAsia" w:hAnsiTheme="majorHAnsi" w:cstheme="majorBidi"/>
      <w:b/>
      <w:color w:val="4472C4" w:themeColor="accent1"/>
      <w:kern w:val="0"/>
      <w:sz w:val="24"/>
      <w:szCs w:val="24"/>
      <w:lang w:val="ro-RO"/>
      <w14:ligatures w14:val="none"/>
    </w:rPr>
  </w:style>
  <w:style w:type="paragraph" w:styleId="Heading4">
    <w:name w:val="heading 4"/>
    <w:basedOn w:val="Normal"/>
    <w:next w:val="Normal"/>
    <w:link w:val="Heading4Char"/>
    <w:uiPriority w:val="9"/>
    <w:unhideWhenUsed/>
    <w:qFormat/>
    <w:rsid w:val="0066349C"/>
    <w:pPr>
      <w:keepNext/>
      <w:keepLines/>
      <w:numPr>
        <w:ilvl w:val="3"/>
        <w:numId w:val="24"/>
      </w:numPr>
      <w:spacing w:before="40" w:after="0" w:line="240" w:lineRule="auto"/>
      <w:jc w:val="both"/>
      <w:outlineLvl w:val="3"/>
    </w:pPr>
    <w:rPr>
      <w:rFonts w:asciiTheme="majorHAnsi" w:eastAsiaTheme="majorEastAsia" w:hAnsiTheme="majorHAnsi" w:cstheme="majorBidi"/>
      <w:i/>
      <w:iCs/>
      <w:color w:val="2F5496" w:themeColor="accent1" w:themeShade="BF"/>
      <w:kern w:val="0"/>
      <w:lang w:val="ro-RO"/>
      <w14:ligatures w14:val="none"/>
    </w:rPr>
  </w:style>
  <w:style w:type="paragraph" w:styleId="Heading5">
    <w:name w:val="heading 5"/>
    <w:basedOn w:val="Normal"/>
    <w:next w:val="Normal"/>
    <w:link w:val="Heading5Char"/>
    <w:uiPriority w:val="9"/>
    <w:semiHidden/>
    <w:unhideWhenUsed/>
    <w:qFormat/>
    <w:rsid w:val="0066349C"/>
    <w:pPr>
      <w:keepNext/>
      <w:keepLines/>
      <w:numPr>
        <w:ilvl w:val="4"/>
        <w:numId w:val="24"/>
      </w:numPr>
      <w:spacing w:before="40" w:after="0" w:line="240" w:lineRule="auto"/>
      <w:jc w:val="both"/>
      <w:outlineLvl w:val="4"/>
    </w:pPr>
    <w:rPr>
      <w:rFonts w:asciiTheme="majorHAnsi" w:eastAsiaTheme="majorEastAsia" w:hAnsiTheme="majorHAnsi" w:cstheme="majorBidi"/>
      <w:color w:val="2F5496" w:themeColor="accent1" w:themeShade="BF"/>
      <w:kern w:val="0"/>
      <w:lang w:val="ro-RO"/>
      <w14:ligatures w14:val="none"/>
    </w:rPr>
  </w:style>
  <w:style w:type="paragraph" w:styleId="Heading6">
    <w:name w:val="heading 6"/>
    <w:basedOn w:val="Normal"/>
    <w:next w:val="Normal"/>
    <w:link w:val="Heading6Char"/>
    <w:uiPriority w:val="9"/>
    <w:semiHidden/>
    <w:unhideWhenUsed/>
    <w:qFormat/>
    <w:rsid w:val="0066349C"/>
    <w:pPr>
      <w:keepNext/>
      <w:keepLines/>
      <w:numPr>
        <w:ilvl w:val="5"/>
        <w:numId w:val="24"/>
      </w:numPr>
      <w:spacing w:before="40" w:after="0" w:line="240" w:lineRule="auto"/>
      <w:jc w:val="both"/>
      <w:outlineLvl w:val="5"/>
    </w:pPr>
    <w:rPr>
      <w:rFonts w:asciiTheme="majorHAnsi" w:eastAsiaTheme="majorEastAsia" w:hAnsiTheme="majorHAnsi" w:cstheme="majorBidi"/>
      <w:color w:val="1F3763" w:themeColor="accent1" w:themeShade="7F"/>
      <w:kern w:val="0"/>
      <w:lang w:val="ro-RO"/>
      <w14:ligatures w14:val="none"/>
    </w:rPr>
  </w:style>
  <w:style w:type="paragraph" w:styleId="Heading7">
    <w:name w:val="heading 7"/>
    <w:basedOn w:val="Normal"/>
    <w:next w:val="Normal"/>
    <w:link w:val="Heading7Char"/>
    <w:uiPriority w:val="9"/>
    <w:semiHidden/>
    <w:unhideWhenUsed/>
    <w:qFormat/>
    <w:rsid w:val="0066349C"/>
    <w:pPr>
      <w:keepNext/>
      <w:keepLines/>
      <w:numPr>
        <w:ilvl w:val="6"/>
        <w:numId w:val="24"/>
      </w:numPr>
      <w:spacing w:before="40" w:after="0" w:line="240" w:lineRule="auto"/>
      <w:jc w:val="both"/>
      <w:outlineLvl w:val="6"/>
    </w:pPr>
    <w:rPr>
      <w:rFonts w:asciiTheme="majorHAnsi" w:eastAsiaTheme="majorEastAsia" w:hAnsiTheme="majorHAnsi" w:cstheme="majorBidi"/>
      <w:i/>
      <w:iCs/>
      <w:color w:val="1F3763" w:themeColor="accent1" w:themeShade="7F"/>
      <w:kern w:val="0"/>
      <w:lang w:val="ro-RO"/>
      <w14:ligatures w14:val="none"/>
    </w:rPr>
  </w:style>
  <w:style w:type="paragraph" w:styleId="Heading8">
    <w:name w:val="heading 8"/>
    <w:basedOn w:val="Normal"/>
    <w:next w:val="Normal"/>
    <w:link w:val="Heading8Char"/>
    <w:uiPriority w:val="9"/>
    <w:semiHidden/>
    <w:unhideWhenUsed/>
    <w:qFormat/>
    <w:rsid w:val="0066349C"/>
    <w:pPr>
      <w:keepNext/>
      <w:keepLines/>
      <w:numPr>
        <w:ilvl w:val="7"/>
        <w:numId w:val="24"/>
      </w:numPr>
      <w:spacing w:before="40" w:after="0" w:line="240" w:lineRule="auto"/>
      <w:jc w:val="both"/>
      <w:outlineLvl w:val="7"/>
    </w:pPr>
    <w:rPr>
      <w:rFonts w:asciiTheme="majorHAnsi" w:eastAsiaTheme="majorEastAsia" w:hAnsiTheme="majorHAnsi" w:cstheme="majorBidi"/>
      <w:color w:val="272727" w:themeColor="text1" w:themeTint="D8"/>
      <w:kern w:val="0"/>
      <w:sz w:val="21"/>
      <w:szCs w:val="21"/>
      <w:lang w:val="ro-RO"/>
      <w14:ligatures w14:val="none"/>
    </w:rPr>
  </w:style>
  <w:style w:type="paragraph" w:styleId="Heading9">
    <w:name w:val="heading 9"/>
    <w:basedOn w:val="Normal"/>
    <w:next w:val="Normal"/>
    <w:link w:val="Heading9Char"/>
    <w:uiPriority w:val="9"/>
    <w:semiHidden/>
    <w:unhideWhenUsed/>
    <w:qFormat/>
    <w:rsid w:val="0066349C"/>
    <w:pPr>
      <w:keepNext/>
      <w:keepLines/>
      <w:numPr>
        <w:ilvl w:val="8"/>
        <w:numId w:val="24"/>
      </w:numPr>
      <w:spacing w:before="40" w:after="0" w:line="240" w:lineRule="auto"/>
      <w:jc w:val="both"/>
      <w:outlineLvl w:val="8"/>
    </w:pPr>
    <w:rPr>
      <w:rFonts w:asciiTheme="majorHAnsi" w:eastAsiaTheme="majorEastAsia" w:hAnsiTheme="majorHAnsi" w:cstheme="majorBidi"/>
      <w:i/>
      <w:iCs/>
      <w:color w:val="272727" w:themeColor="text1" w:themeTint="D8"/>
      <w:kern w:val="0"/>
      <w:sz w:val="21"/>
      <w:szCs w:val="21"/>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2F7CA5"/>
    <w:pPr>
      <w:ind w:left="720"/>
      <w:contextualSpacing/>
    </w:pPr>
  </w:style>
  <w:style w:type="character" w:styleId="CommentReference">
    <w:name w:val="annotation reference"/>
    <w:basedOn w:val="DefaultParagraphFont"/>
    <w:uiPriority w:val="99"/>
    <w:semiHidden/>
    <w:unhideWhenUsed/>
    <w:rsid w:val="00385B7B"/>
    <w:rPr>
      <w:sz w:val="16"/>
      <w:szCs w:val="16"/>
    </w:rPr>
  </w:style>
  <w:style w:type="paragraph" w:styleId="CommentText">
    <w:name w:val="annotation text"/>
    <w:basedOn w:val="Normal"/>
    <w:link w:val="CommentTextChar"/>
    <w:uiPriority w:val="99"/>
    <w:unhideWhenUsed/>
    <w:rsid w:val="00385B7B"/>
    <w:pPr>
      <w:spacing w:line="240" w:lineRule="auto"/>
    </w:pPr>
    <w:rPr>
      <w:sz w:val="20"/>
      <w:szCs w:val="20"/>
    </w:rPr>
  </w:style>
  <w:style w:type="character" w:customStyle="1" w:styleId="CommentTextChar">
    <w:name w:val="Comment Text Char"/>
    <w:basedOn w:val="DefaultParagraphFont"/>
    <w:link w:val="CommentText"/>
    <w:uiPriority w:val="99"/>
    <w:rsid w:val="00385B7B"/>
    <w:rPr>
      <w:sz w:val="20"/>
      <w:szCs w:val="20"/>
    </w:rPr>
  </w:style>
  <w:style w:type="paragraph" w:styleId="CommentSubject">
    <w:name w:val="annotation subject"/>
    <w:basedOn w:val="CommentText"/>
    <w:next w:val="CommentText"/>
    <w:link w:val="CommentSubjectChar"/>
    <w:uiPriority w:val="99"/>
    <w:semiHidden/>
    <w:unhideWhenUsed/>
    <w:rsid w:val="00385B7B"/>
    <w:rPr>
      <w:b/>
      <w:bCs/>
    </w:rPr>
  </w:style>
  <w:style w:type="character" w:customStyle="1" w:styleId="CommentSubjectChar">
    <w:name w:val="Comment Subject Char"/>
    <w:basedOn w:val="CommentTextChar"/>
    <w:link w:val="CommentSubject"/>
    <w:uiPriority w:val="99"/>
    <w:semiHidden/>
    <w:rsid w:val="00385B7B"/>
    <w:rPr>
      <w:b/>
      <w:bCs/>
      <w:sz w:val="20"/>
      <w:szCs w:val="20"/>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n Char Char Char,f,Char"/>
    <w:basedOn w:val="Normal"/>
    <w:link w:val="FootnoteTextChar"/>
    <w:uiPriority w:val="99"/>
    <w:unhideWhenUsed/>
    <w:qFormat/>
    <w:rsid w:val="0005352C"/>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f Char"/>
    <w:basedOn w:val="DefaultParagraphFont"/>
    <w:link w:val="FootnoteText"/>
    <w:uiPriority w:val="99"/>
    <w:rsid w:val="0005352C"/>
    <w:rPr>
      <w:sz w:val="20"/>
      <w:szCs w:val="20"/>
    </w:rPr>
  </w:style>
  <w:style w:type="character" w:styleId="FootnoteReference">
    <w:name w:val="footnote reference"/>
    <w:aliases w:val="Times 10 Point,Exposant 3 Point,Footnote symbol,Footnote number,Footnote Reference Number,Footnote reference number,Footnote Reference Superscript,EN Footnote Reference,note TESI,Voetnootverwijzing,fr,o,FR,FR1,Footnote refere,BVI fnr"/>
    <w:link w:val="BVIfnrChar1Char"/>
    <w:uiPriority w:val="99"/>
    <w:qFormat/>
    <w:rsid w:val="0005352C"/>
    <w:rPr>
      <w:vertAlign w:val="superscript"/>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link w:val="FootnoteReference"/>
    <w:uiPriority w:val="99"/>
    <w:qFormat/>
    <w:rsid w:val="0005352C"/>
    <w:pPr>
      <w:spacing w:line="240" w:lineRule="exact"/>
    </w:pPr>
    <w:rPr>
      <w:vertAlign w:val="superscript"/>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05352C"/>
  </w:style>
  <w:style w:type="table" w:styleId="GridTable4-Accent1">
    <w:name w:val="Grid Table 4 Accent 1"/>
    <w:basedOn w:val="TableNormal"/>
    <w:uiPriority w:val="49"/>
    <w:rsid w:val="0005352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66349C"/>
    <w:rPr>
      <w:rFonts w:asciiTheme="majorHAnsi" w:eastAsiaTheme="majorEastAsia" w:hAnsiTheme="majorHAnsi" w:cstheme="majorBidi"/>
      <w:color w:val="4472C4" w:themeColor="accent1"/>
      <w:kern w:val="0"/>
      <w:sz w:val="32"/>
      <w:szCs w:val="32"/>
      <w:lang w:val="ro-RO"/>
      <w14:ligatures w14:val="none"/>
    </w:rPr>
  </w:style>
  <w:style w:type="character" w:customStyle="1" w:styleId="Heading2Char">
    <w:name w:val="Heading 2 Char"/>
    <w:basedOn w:val="DefaultParagraphFont"/>
    <w:link w:val="Heading2"/>
    <w:uiPriority w:val="9"/>
    <w:rsid w:val="0066349C"/>
    <w:rPr>
      <w:rFonts w:asciiTheme="majorHAnsi" w:eastAsiaTheme="majorEastAsia" w:hAnsiTheme="majorHAnsi" w:cstheme="majorBidi"/>
      <w:color w:val="4472C4" w:themeColor="accent1"/>
      <w:kern w:val="0"/>
      <w:sz w:val="28"/>
      <w:szCs w:val="26"/>
      <w:lang w:val="ro-RO"/>
      <w14:ligatures w14:val="none"/>
    </w:rPr>
  </w:style>
  <w:style w:type="character" w:customStyle="1" w:styleId="Heading3Char">
    <w:name w:val="Heading 3 Char"/>
    <w:basedOn w:val="DefaultParagraphFont"/>
    <w:link w:val="Heading3"/>
    <w:uiPriority w:val="9"/>
    <w:rsid w:val="0066349C"/>
    <w:rPr>
      <w:rFonts w:asciiTheme="majorHAnsi" w:eastAsiaTheme="majorEastAsia" w:hAnsiTheme="majorHAnsi" w:cstheme="majorBidi"/>
      <w:b/>
      <w:color w:val="4472C4" w:themeColor="accent1"/>
      <w:kern w:val="0"/>
      <w:sz w:val="24"/>
      <w:szCs w:val="24"/>
      <w:lang w:val="ro-RO"/>
      <w14:ligatures w14:val="none"/>
    </w:rPr>
  </w:style>
  <w:style w:type="character" w:customStyle="1" w:styleId="Heading4Char">
    <w:name w:val="Heading 4 Char"/>
    <w:basedOn w:val="DefaultParagraphFont"/>
    <w:link w:val="Heading4"/>
    <w:uiPriority w:val="9"/>
    <w:rsid w:val="0066349C"/>
    <w:rPr>
      <w:rFonts w:asciiTheme="majorHAnsi" w:eastAsiaTheme="majorEastAsia" w:hAnsiTheme="majorHAnsi" w:cstheme="majorBidi"/>
      <w:i/>
      <w:iCs/>
      <w:color w:val="2F5496" w:themeColor="accent1" w:themeShade="BF"/>
      <w:kern w:val="0"/>
      <w:lang w:val="ro-RO"/>
      <w14:ligatures w14:val="none"/>
    </w:rPr>
  </w:style>
  <w:style w:type="character" w:customStyle="1" w:styleId="Heading5Char">
    <w:name w:val="Heading 5 Char"/>
    <w:basedOn w:val="DefaultParagraphFont"/>
    <w:link w:val="Heading5"/>
    <w:uiPriority w:val="9"/>
    <w:semiHidden/>
    <w:rsid w:val="0066349C"/>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66349C"/>
    <w:rPr>
      <w:rFonts w:asciiTheme="majorHAnsi" w:eastAsiaTheme="majorEastAsia" w:hAnsiTheme="majorHAnsi" w:cstheme="majorBidi"/>
      <w:color w:val="1F3763" w:themeColor="accent1" w:themeShade="7F"/>
      <w:kern w:val="0"/>
      <w:lang w:val="ro-RO"/>
      <w14:ligatures w14:val="none"/>
    </w:rPr>
  </w:style>
  <w:style w:type="character" w:customStyle="1" w:styleId="Heading7Char">
    <w:name w:val="Heading 7 Char"/>
    <w:basedOn w:val="DefaultParagraphFont"/>
    <w:link w:val="Heading7"/>
    <w:uiPriority w:val="9"/>
    <w:semiHidden/>
    <w:rsid w:val="0066349C"/>
    <w:rPr>
      <w:rFonts w:asciiTheme="majorHAnsi" w:eastAsiaTheme="majorEastAsia" w:hAnsiTheme="majorHAnsi" w:cstheme="majorBidi"/>
      <w:i/>
      <w:iCs/>
      <w:color w:val="1F3763" w:themeColor="accent1" w:themeShade="7F"/>
      <w:kern w:val="0"/>
      <w:lang w:val="ro-RO"/>
      <w14:ligatures w14:val="none"/>
    </w:rPr>
  </w:style>
  <w:style w:type="character" w:customStyle="1" w:styleId="Heading8Char">
    <w:name w:val="Heading 8 Char"/>
    <w:basedOn w:val="DefaultParagraphFont"/>
    <w:link w:val="Heading8"/>
    <w:uiPriority w:val="9"/>
    <w:semiHidden/>
    <w:rsid w:val="0066349C"/>
    <w:rPr>
      <w:rFonts w:asciiTheme="majorHAnsi" w:eastAsiaTheme="majorEastAsia" w:hAnsiTheme="majorHAnsi" w:cstheme="majorBidi"/>
      <w:color w:val="272727" w:themeColor="text1" w:themeTint="D8"/>
      <w:kern w:val="0"/>
      <w:sz w:val="21"/>
      <w:szCs w:val="21"/>
      <w:lang w:val="ro-RO"/>
      <w14:ligatures w14:val="none"/>
    </w:rPr>
  </w:style>
  <w:style w:type="character" w:customStyle="1" w:styleId="Heading9Char">
    <w:name w:val="Heading 9 Char"/>
    <w:basedOn w:val="DefaultParagraphFont"/>
    <w:link w:val="Heading9"/>
    <w:uiPriority w:val="9"/>
    <w:semiHidden/>
    <w:rsid w:val="0066349C"/>
    <w:rPr>
      <w:rFonts w:asciiTheme="majorHAnsi" w:eastAsiaTheme="majorEastAsia" w:hAnsiTheme="majorHAnsi" w:cstheme="majorBidi"/>
      <w:i/>
      <w:iCs/>
      <w:color w:val="272727" w:themeColor="text1" w:themeTint="D8"/>
      <w:kern w:val="0"/>
      <w:sz w:val="21"/>
      <w:szCs w:val="21"/>
      <w:lang w:val="ro-RO"/>
      <w14:ligatures w14:val="none"/>
    </w:rPr>
  </w:style>
  <w:style w:type="paragraph" w:styleId="TOCHeading">
    <w:name w:val="TOC Heading"/>
    <w:basedOn w:val="Heading1"/>
    <w:next w:val="Normal"/>
    <w:uiPriority w:val="39"/>
    <w:unhideWhenUsed/>
    <w:qFormat/>
    <w:rsid w:val="0066349C"/>
    <w:pPr>
      <w:numPr>
        <w:numId w:val="0"/>
      </w:numPr>
      <w:spacing w:after="0" w:line="259" w:lineRule="auto"/>
      <w:jc w:val="left"/>
      <w:outlineLvl w:val="9"/>
    </w:pPr>
    <w:rPr>
      <w:color w:val="2F5496" w:themeColor="accent1" w:themeShade="BF"/>
      <w:lang w:val="en-US"/>
    </w:rPr>
  </w:style>
  <w:style w:type="paragraph" w:styleId="TOC1">
    <w:name w:val="toc 1"/>
    <w:basedOn w:val="Normal"/>
    <w:next w:val="Normal"/>
    <w:autoRedefine/>
    <w:uiPriority w:val="39"/>
    <w:unhideWhenUsed/>
    <w:rsid w:val="0066349C"/>
    <w:pPr>
      <w:spacing w:before="120" w:after="100" w:line="240" w:lineRule="auto"/>
      <w:jc w:val="both"/>
    </w:pPr>
    <w:rPr>
      <w:rFonts w:ascii="Calibri" w:eastAsia="Calibri" w:hAnsi="Calibri" w:cs="Calibri"/>
      <w:kern w:val="0"/>
      <w:lang w:val="ro-RO"/>
      <w14:ligatures w14:val="none"/>
    </w:rPr>
  </w:style>
  <w:style w:type="character" w:styleId="Hyperlink">
    <w:name w:val="Hyperlink"/>
    <w:basedOn w:val="DefaultParagraphFont"/>
    <w:uiPriority w:val="99"/>
    <w:unhideWhenUsed/>
    <w:rsid w:val="0066349C"/>
    <w:rPr>
      <w:color w:val="0563C1" w:themeColor="hyperlink"/>
      <w:u w:val="single"/>
    </w:rPr>
  </w:style>
  <w:style w:type="paragraph" w:customStyle="1" w:styleId="Default">
    <w:name w:val="Default"/>
    <w:rsid w:val="00A47AD3"/>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A47AD3"/>
    <w:pPr>
      <w:spacing w:before="110" w:line="240" w:lineRule="exact"/>
      <w:jc w:val="both"/>
    </w:pPr>
    <w:rPr>
      <w:rFonts w:ascii="Calibri" w:eastAsia="Calibri" w:hAnsi="Calibri" w:cs="Calibri"/>
      <w:kern w:val="0"/>
      <w:vertAlign w:val="superscript"/>
      <w14:ligatures w14:val="none"/>
    </w:rPr>
  </w:style>
  <w:style w:type="character" w:customStyle="1" w:styleId="UnresolvedMention1">
    <w:name w:val="Unresolved Mention1"/>
    <w:basedOn w:val="DefaultParagraphFont"/>
    <w:uiPriority w:val="99"/>
    <w:semiHidden/>
    <w:unhideWhenUsed/>
    <w:rsid w:val="00DA3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C7C9-9AF1-4D0C-ABD2-07BF4114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13596</Words>
  <Characters>84028</Characters>
  <Application>Microsoft Office Word</Application>
  <DocSecurity>0</DocSecurity>
  <Lines>1355</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Magdalena Popovici</dc:creator>
  <cp:keywords/>
  <dc:description/>
  <cp:lastModifiedBy>Lucia Popescu</cp:lastModifiedBy>
  <cp:revision>28</cp:revision>
  <dcterms:created xsi:type="dcterms:W3CDTF">2023-10-23T10:46:00Z</dcterms:created>
  <dcterms:modified xsi:type="dcterms:W3CDTF">2023-10-24T10:07:00Z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7c6f1dcf2a47f16c2fe4a6e5f6725f942cc195b9c3c56bcc3258fc54b693bc43</vt:lpwstr>
  </property>
</Properties>
</file>